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Autospacing="0" w:afterAutospacing="0" w:line="600" w:lineRule="exact"/>
        <w:textAlignment w:val="auto"/>
        <w:rPr>
          <w:rFonts w:hint="default" w:ascii="Times New Roman" w:hAnsi="Times New Roman" w:cs="Times New Roman"/>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both"/>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320" w:firstLineChars="100"/>
        <w:jc w:val="both"/>
        <w:textAlignment w:val="auto"/>
        <w:rPr>
          <w:rFonts w:hint="default" w:ascii="Times New Roman" w:hAnsi="Times New Roman" w:eastAsia="楷体_GB2312" w:cs="Times New Roman"/>
          <w:color w:val="auto"/>
          <w:sz w:val="32"/>
          <w:szCs w:val="32"/>
          <w:u w:val="none" w:color="FF0000"/>
          <w:lang w:val="en-US" w:eastAsia="zh-CN"/>
        </w:rPr>
      </w:pPr>
      <w:r>
        <w:rPr>
          <w:rFonts w:hint="default" w:ascii="Times New Roman" w:hAnsi="Times New Roman" w:eastAsia="仿宋_GB2312" w:cs="Times New Roman"/>
          <w:color w:val="auto"/>
          <w:sz w:val="32"/>
          <w:szCs w:val="32"/>
          <w:u w:val="none" w:color="FF0000"/>
          <w:lang w:val="en-US" w:eastAsia="zh-CN"/>
        </w:rPr>
        <w:t>盐农发〔2021〕54号                     签发人：</w:t>
      </w:r>
      <w:r>
        <w:rPr>
          <w:rFonts w:hint="default" w:ascii="Times New Roman" w:hAnsi="Times New Roman" w:eastAsia="楷体_GB2312" w:cs="Times New Roman"/>
          <w:color w:val="auto"/>
          <w:sz w:val="32"/>
          <w:szCs w:val="32"/>
          <w:u w:val="none" w:color="FF0000"/>
          <w:lang w:val="en-US" w:eastAsia="zh-CN"/>
        </w:rPr>
        <w:t>赵军</w:t>
      </w:r>
    </w:p>
    <w:p>
      <w:pPr>
        <w:pStyle w:val="7"/>
        <w:rPr>
          <w:rFonts w:hint="default" w:ascii="Times New Roman" w:hAnsi="Times New Roman" w:cs="Times New Roman"/>
        </w:rPr>
      </w:pPr>
    </w:p>
    <w:p>
      <w:pPr>
        <w:keepNext w:val="0"/>
        <w:keepLines w:val="0"/>
        <w:pageBreakBefore w:val="0"/>
        <w:widowControl w:val="0"/>
        <w:kinsoku w:val="0"/>
        <w:wordWrap/>
        <w:overflowPunct w:val="0"/>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bCs/>
          <w:sz w:val="44"/>
          <w:szCs w:val="44"/>
          <w:lang w:val="en-US" w:eastAsia="zh-CN"/>
        </w:rPr>
      </w:pPr>
      <w:r>
        <w:rPr>
          <w:rFonts w:hint="default" w:ascii="Times New Roman" w:hAnsi="Times New Roman" w:eastAsia="方正小标宋简体" w:cs="Times New Roman"/>
          <w:sz w:val="44"/>
          <w:szCs w:val="44"/>
          <w:lang w:val="en-US" w:eastAsia="zh-CN"/>
        </w:rPr>
        <w:t>盐池县农业农村局关于上报《盐池县</w:t>
      </w:r>
      <w:r>
        <w:rPr>
          <w:rFonts w:hint="default" w:ascii="Times New Roman" w:hAnsi="Times New Roman" w:eastAsia="方正小标宋简体" w:cs="Times New Roman"/>
          <w:bCs/>
          <w:sz w:val="44"/>
          <w:szCs w:val="44"/>
          <w:lang w:val="en-US" w:eastAsia="zh-CN"/>
        </w:rPr>
        <w:t>2020年</w:t>
      </w:r>
    </w:p>
    <w:p>
      <w:pPr>
        <w:keepNext w:val="0"/>
        <w:keepLines w:val="0"/>
        <w:pageBreakBefore w:val="0"/>
        <w:widowControl w:val="0"/>
        <w:kinsoku w:val="0"/>
        <w:wordWrap/>
        <w:overflowPunct w:val="0"/>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bCs/>
          <w:sz w:val="44"/>
          <w:szCs w:val="44"/>
          <w:lang w:val="en-US" w:eastAsia="zh-CN"/>
        </w:rPr>
      </w:pPr>
      <w:r>
        <w:rPr>
          <w:rFonts w:hint="default" w:ascii="Times New Roman" w:hAnsi="Times New Roman" w:eastAsia="方正小标宋简体" w:cs="Times New Roman"/>
          <w:bCs/>
          <w:sz w:val="44"/>
          <w:szCs w:val="44"/>
          <w:lang w:val="en-US" w:eastAsia="zh-CN"/>
        </w:rPr>
        <w:t>农产品质量全程可追溯体系建设项目</w:t>
      </w:r>
    </w:p>
    <w:p>
      <w:pPr>
        <w:keepNext w:val="0"/>
        <w:keepLines w:val="0"/>
        <w:pageBreakBefore w:val="0"/>
        <w:widowControl w:val="0"/>
        <w:kinsoku w:val="0"/>
        <w:wordWrap/>
        <w:overflowPunct w:val="0"/>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bCs/>
          <w:sz w:val="44"/>
          <w:szCs w:val="44"/>
          <w:lang w:val="en-US" w:eastAsia="zh-CN"/>
        </w:rPr>
        <w:t>绩效自评报告</w:t>
      </w:r>
      <w:r>
        <w:rPr>
          <w:rFonts w:hint="default" w:ascii="Times New Roman" w:hAnsi="Times New Roman" w:eastAsia="方正小标宋简体" w:cs="Times New Roman"/>
          <w:sz w:val="44"/>
          <w:szCs w:val="44"/>
          <w:lang w:val="en-US" w:eastAsia="zh-CN"/>
        </w:rPr>
        <w:t>》的报告</w:t>
      </w:r>
    </w:p>
    <w:p>
      <w:pPr>
        <w:keepNext w:val="0"/>
        <w:keepLines w:val="0"/>
        <w:pageBreakBefore w:val="0"/>
        <w:widowControl w:val="0"/>
        <w:kinsoku w:val="0"/>
        <w:wordWrap/>
        <w:overflowPunct w:val="0"/>
        <w:topLinePunct w:val="0"/>
        <w:autoSpaceDE/>
        <w:autoSpaceDN/>
        <w:bidi w:val="0"/>
        <w:adjustRightInd/>
        <w:snapToGrid/>
        <w:spacing w:line="560" w:lineRule="exact"/>
        <w:ind w:left="0" w:leftChars="0"/>
        <w:jc w:val="left"/>
        <w:textAlignment w:val="auto"/>
        <w:rPr>
          <w:rFonts w:hint="default" w:ascii="Times New Roman" w:hAnsi="Times New Roman" w:eastAsia="方正小标宋简体" w:cs="Times New Roman"/>
          <w:sz w:val="18"/>
          <w:szCs w:val="18"/>
          <w:lang w:val="en-US" w:eastAsia="zh-CN"/>
        </w:rPr>
      </w:pPr>
    </w:p>
    <w:p>
      <w:pPr>
        <w:keepNext w:val="0"/>
        <w:keepLines w:val="0"/>
        <w:pageBreakBefore w:val="0"/>
        <w:widowControl w:val="0"/>
        <w:kinsoku w:val="0"/>
        <w:wordWrap/>
        <w:overflowPunct w:val="0"/>
        <w:topLinePunct w:val="0"/>
        <w:autoSpaceDE/>
        <w:autoSpaceDN/>
        <w:bidi w:val="0"/>
        <w:adjustRightInd/>
        <w:snapToGrid/>
        <w:spacing w:line="560" w:lineRule="exact"/>
        <w:ind w:left="0" w:leftChars="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自治区农业农村厅：</w:t>
      </w:r>
    </w:p>
    <w:p>
      <w:pPr>
        <w:keepNext w:val="0"/>
        <w:keepLines w:val="0"/>
        <w:pageBreakBefore w:val="0"/>
        <w:widowControl w:val="0"/>
        <w:kinsoku w:val="0"/>
        <w:wordWrap/>
        <w:overflowPunct w:val="0"/>
        <w:topLinePunct w:val="0"/>
        <w:autoSpaceDE/>
        <w:autoSpaceDN/>
        <w:bidi w:val="0"/>
        <w:adjustRightInd/>
        <w:snapToGrid/>
        <w:spacing w:line="560" w:lineRule="exact"/>
        <w:ind w:left="0" w:leftChars="0" w:firstLine="640"/>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根据自治区农业农村厅《关于开展2020年度自治区财政支农项目预算执行情况绩效自评工作的通知》要求，我局对盐池县2020年农产品全程可追溯体系建设项目绩效开展自评，现将自</w:t>
      </w:r>
    </w:p>
    <w:p>
      <w:pPr>
        <w:keepNext w:val="0"/>
        <w:keepLines w:val="0"/>
        <w:pageBreakBefore w:val="0"/>
        <w:widowControl w:val="0"/>
        <w:kinsoku w:val="0"/>
        <w:wordWrap/>
        <w:overflowPunct w:val="0"/>
        <w:topLinePunct w:val="0"/>
        <w:autoSpaceDE/>
        <w:autoSpaceDN/>
        <w:bidi w:val="0"/>
        <w:adjustRightInd/>
        <w:snapToGrid/>
        <w:spacing w:line="540" w:lineRule="exact"/>
        <w:ind w:left="0" w:leftChars="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评报告报上，请审核。</w:t>
      </w:r>
    </w:p>
    <w:p>
      <w:pPr>
        <w:keepNext w:val="0"/>
        <w:keepLines w:val="0"/>
        <w:pageBreakBefore w:val="0"/>
        <w:widowControl w:val="0"/>
        <w:kinsoku w:val="0"/>
        <w:wordWrap/>
        <w:overflowPunct w:val="0"/>
        <w:topLinePunct w:val="0"/>
        <w:autoSpaceDE/>
        <w:autoSpaceDN/>
        <w:bidi w:val="0"/>
        <w:adjustRightInd/>
        <w:snapToGrid/>
        <w:spacing w:line="540" w:lineRule="exact"/>
        <w:ind w:left="0" w:leftChars="0" w:firstLine="3158" w:firstLineChars="0"/>
        <w:jc w:val="center"/>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val="0"/>
        <w:wordWrap/>
        <w:overflowPunct w:val="0"/>
        <w:topLinePunct w:val="0"/>
        <w:autoSpaceDE/>
        <w:autoSpaceDN/>
        <w:bidi w:val="0"/>
        <w:adjustRightInd/>
        <w:snapToGrid/>
        <w:spacing w:line="540" w:lineRule="exact"/>
        <w:ind w:left="0" w:leftChars="0" w:firstLine="3158" w:firstLineChars="0"/>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盐池县农业农村局</w:t>
      </w:r>
    </w:p>
    <w:p>
      <w:pPr>
        <w:keepNext w:val="0"/>
        <w:keepLines/>
        <w:pageBreakBefore w:val="0"/>
        <w:widowControl w:val="0"/>
        <w:kinsoku w:val="0"/>
        <w:wordWrap/>
        <w:overflowPunct w:val="0"/>
        <w:topLinePunct w:val="0"/>
        <w:autoSpaceDE/>
        <w:autoSpaceDN/>
        <w:bidi w:val="0"/>
        <w:adjustRightInd/>
        <w:snapToGrid/>
        <w:spacing w:line="540" w:lineRule="exact"/>
        <w:ind w:left="0" w:leftChars="0" w:firstLine="3158" w:firstLineChars="0"/>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2021年3月1</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日</w:t>
      </w:r>
    </w:p>
    <w:p>
      <w:pPr>
        <w:keepNext w:val="0"/>
        <w:keepLines w:val="0"/>
        <w:pageBreakBefore w:val="0"/>
        <w:widowControl w:val="0"/>
        <w:kinsoku w:val="0"/>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b w:val="0"/>
          <w:bCs/>
          <w:lang w:val="en-US" w:eastAsia="zh-CN"/>
        </w:rPr>
      </w:pPr>
      <w:r>
        <w:rPr>
          <w:rFonts w:hint="default" w:ascii="Times New Roman" w:hAnsi="Times New Roman" w:eastAsia="仿宋_GB2312" w:cs="Times New Roman"/>
          <w:b w:val="0"/>
          <w:bCs/>
          <w:sz w:val="32"/>
          <w:szCs w:val="32"/>
          <w:lang w:val="en-US" w:eastAsia="zh-CN"/>
        </w:rPr>
        <w:t>（此件依申请公开）</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bCs/>
          <w:sz w:val="44"/>
          <w:szCs w:val="44"/>
          <w:lang w:val="en-US" w:eastAsia="zh-CN"/>
        </w:rPr>
      </w:pPr>
      <w:r>
        <w:rPr>
          <w:rFonts w:hint="default" w:ascii="Times New Roman" w:hAnsi="Times New Roman" w:eastAsia="方正小标宋简体" w:cs="Times New Roman"/>
          <w:bCs/>
          <w:sz w:val="44"/>
          <w:szCs w:val="44"/>
          <w:lang w:val="en-US" w:eastAsia="zh-CN"/>
        </w:rPr>
        <w:t>盐池县2020年农产品质量全程可追溯体系</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bCs/>
          <w:sz w:val="44"/>
          <w:szCs w:val="44"/>
          <w:lang w:val="en-US" w:eastAsia="zh-CN"/>
        </w:rPr>
      </w:pPr>
      <w:r>
        <w:rPr>
          <w:rFonts w:hint="default" w:ascii="Times New Roman" w:hAnsi="Times New Roman" w:eastAsia="方正小标宋简体" w:cs="Times New Roman"/>
          <w:bCs/>
          <w:sz w:val="44"/>
          <w:szCs w:val="44"/>
          <w:lang w:val="en-US" w:eastAsia="zh-CN"/>
        </w:rPr>
        <w:t>建设项目绩效自评报告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16" w:firstLineChars="200"/>
        <w:textAlignment w:val="auto"/>
        <w:rPr>
          <w:rFonts w:hint="default" w:ascii="Times New Roman" w:hAnsi="Times New Roman" w:eastAsia="仿宋_GB2312" w:cs="Times New Roman"/>
          <w:spacing w:val="-6"/>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592"/>
        <w:jc w:val="center"/>
        <w:textAlignment w:val="auto"/>
        <w:rPr>
          <w:rFonts w:hint="default" w:ascii="Times New Roman" w:hAnsi="Times New Roman" w:eastAsia="仿宋_GB2312" w:cs="Times New Roman"/>
          <w:sz w:val="32"/>
          <w:szCs w:val="32"/>
        </w:rPr>
      </w:pPr>
      <w:r>
        <w:rPr>
          <w:rFonts w:hint="default" w:ascii="Times New Roman" w:hAnsi="Times New Roman" w:eastAsia="仿宋" w:cs="Times New Roman"/>
          <w:sz w:val="32"/>
          <w:szCs w:val="32"/>
          <w:lang w:val="en-US" w:eastAsia="zh-CN"/>
        </w:rPr>
        <w:t>根据自治区农业农村厅《关于开展2020年度自治区财政支农项目预算执行情况绩效自评工作的通知》要求，我局对盐池县2020年农产品全程可追溯体系建设项目绩效开展自评</w:t>
      </w:r>
      <w:r>
        <w:rPr>
          <w:rFonts w:hint="default" w:ascii="Times New Roman" w:hAnsi="Times New Roman" w:eastAsia="仿宋_GB2312" w:cs="Times New Roman"/>
          <w:spacing w:val="-6"/>
          <w:sz w:val="32"/>
          <w:szCs w:val="32"/>
        </w:rPr>
        <w:t>，</w:t>
      </w:r>
      <w:r>
        <w:rPr>
          <w:rFonts w:hint="default" w:ascii="Times New Roman" w:hAnsi="Times New Roman" w:eastAsia="仿宋_GB2312" w:cs="Times New Roman"/>
          <w:sz w:val="32"/>
          <w:szCs w:val="32"/>
        </w:rPr>
        <w:t>以健全农产品质量安全追溯体系为核心，</w:t>
      </w:r>
      <w:r>
        <w:rPr>
          <w:rFonts w:hint="default" w:ascii="Times New Roman" w:hAnsi="Times New Roman" w:eastAsia="仿宋_GB2312" w:cs="Times New Roman"/>
          <w:sz w:val="32"/>
          <w:szCs w:val="32"/>
          <w:lang w:eastAsia="zh-CN"/>
        </w:rPr>
        <w:t>着力提升农产品</w:t>
      </w:r>
      <w:r>
        <w:rPr>
          <w:rFonts w:hint="default" w:ascii="Times New Roman" w:hAnsi="Times New Roman" w:eastAsia="仿宋_GB2312" w:cs="Times New Roman"/>
          <w:sz w:val="32"/>
          <w:szCs w:val="32"/>
        </w:rPr>
        <w:t>质量安全监管能力</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提高农业绿色化、优质化、特色化、品牌化水平，促进我</w:t>
      </w:r>
    </w:p>
    <w:p>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default" w:ascii="Times New Roman" w:hAnsi="Times New Roman" w:eastAsia="仿宋_GB2312" w:cs="Times New Roman"/>
          <w:spacing w:val="-6"/>
          <w:sz w:val="32"/>
          <w:szCs w:val="32"/>
        </w:rPr>
      </w:pPr>
      <w:r>
        <w:rPr>
          <w:rFonts w:hint="default" w:ascii="Times New Roman" w:hAnsi="Times New Roman" w:eastAsia="仿宋_GB2312" w:cs="Times New Roman"/>
          <w:sz w:val="32"/>
          <w:szCs w:val="32"/>
        </w:rPr>
        <w:t>县现代农业持续健康发展。</w:t>
      </w:r>
      <w:r>
        <w:rPr>
          <w:rFonts w:hint="default" w:ascii="Times New Roman" w:hAnsi="Times New Roman" w:eastAsia="仿宋_GB2312" w:cs="Times New Roman"/>
          <w:spacing w:val="-6"/>
          <w:sz w:val="32"/>
          <w:szCs w:val="32"/>
        </w:rPr>
        <w:t>现对2020</w:t>
      </w:r>
      <w:r>
        <w:rPr>
          <w:rFonts w:hint="default" w:ascii="Times New Roman" w:hAnsi="Times New Roman" w:eastAsia="仿宋_GB2312" w:cs="Times New Roman"/>
          <w:sz w:val="32"/>
          <w:szCs w:val="32"/>
        </w:rPr>
        <w:t>年盐池</w:t>
      </w:r>
      <w:r>
        <w:rPr>
          <w:rFonts w:hint="default"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lang w:val="en-US" w:eastAsia="zh-CN"/>
        </w:rPr>
        <w:t>农产品质量全程可追溯体系建设项目</w:t>
      </w:r>
      <w:r>
        <w:rPr>
          <w:rFonts w:hint="default" w:ascii="Times New Roman" w:hAnsi="Times New Roman" w:eastAsia="仿宋_GB2312" w:cs="Times New Roman"/>
          <w:spacing w:val="-6"/>
          <w:sz w:val="32"/>
          <w:szCs w:val="32"/>
        </w:rPr>
        <w:t>绩效自评如下：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一、</w:t>
      </w:r>
      <w:r>
        <w:rPr>
          <w:rFonts w:hint="default" w:ascii="Times New Roman" w:hAnsi="Times New Roman" w:eastAsia="黑体" w:cs="Times New Roman"/>
          <w:sz w:val="32"/>
          <w:szCs w:val="32"/>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lang w:eastAsia="zh-CN"/>
        </w:rPr>
        <w:t>（一）自治区下</w:t>
      </w:r>
      <w:r>
        <w:rPr>
          <w:rFonts w:hint="default" w:ascii="Times New Roman" w:hAnsi="Times New Roman" w:eastAsia="楷体_GB2312" w:cs="Times New Roman"/>
          <w:b/>
          <w:bCs/>
          <w:sz w:val="32"/>
          <w:szCs w:val="32"/>
        </w:rPr>
        <w:t>达</w:t>
      </w:r>
      <w:r>
        <w:rPr>
          <w:rFonts w:hint="default" w:ascii="Times New Roman" w:hAnsi="Times New Roman" w:eastAsia="楷体_GB2312" w:cs="Times New Roman"/>
          <w:b/>
          <w:bCs/>
          <w:sz w:val="32"/>
          <w:szCs w:val="32"/>
          <w:lang w:eastAsia="zh-CN"/>
        </w:rPr>
        <w:t>专项</w:t>
      </w:r>
      <w:r>
        <w:rPr>
          <w:rFonts w:hint="default" w:ascii="Times New Roman" w:hAnsi="Times New Roman" w:eastAsia="楷体_GB2312" w:cs="Times New Roman"/>
          <w:b/>
          <w:bCs/>
          <w:sz w:val="32"/>
          <w:szCs w:val="32"/>
        </w:rPr>
        <w:t>转移支付预算和绩效目标情况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bCs/>
          <w:sz w:val="32"/>
          <w:szCs w:val="32"/>
          <w:lang w:val="en-US" w:eastAsia="zh-CN"/>
        </w:rPr>
        <w:t>1、中央下达农业生产发展资金转移支付预算</w:t>
      </w:r>
      <w:r>
        <w:rPr>
          <w:rFonts w:hint="default" w:ascii="Times New Roman" w:hAnsi="Times New Roman" w:eastAsia="仿宋_GB2312" w:cs="Times New Roman"/>
          <w:b/>
          <w:bCs/>
          <w:sz w:val="32"/>
          <w:szCs w:val="32"/>
          <w:lang w:eastAsia="zh-CN"/>
        </w:rPr>
        <w:t>情况。</w:t>
      </w:r>
      <w:r>
        <w:rPr>
          <w:rFonts w:hint="default" w:ascii="Times New Roman" w:hAnsi="Times New Roman" w:eastAsia="仿宋_GB2312" w:cs="Times New Roman"/>
          <w:sz w:val="32"/>
          <w:szCs w:val="32"/>
        </w:rPr>
        <w:t>自治区2020年第一批财政支农项目计划的通知》〈宁农（计）发〔2019〕61号〉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val="en-US" w:eastAsia="zh-CN"/>
        </w:rPr>
        <w:t>文件安排，下达盐池县2020年农产品质量</w:t>
      </w:r>
      <w:r>
        <w:rPr>
          <w:rFonts w:hint="default" w:ascii="Times New Roman" w:hAnsi="Times New Roman" w:eastAsia="仿宋" w:cs="Times New Roman"/>
          <w:color w:val="000000"/>
          <w:sz w:val="32"/>
          <w:szCs w:val="32"/>
          <w:lang w:val="en-US" w:eastAsia="zh-CN"/>
        </w:rPr>
        <w:t>全程</w:t>
      </w:r>
      <w:r>
        <w:rPr>
          <w:rFonts w:hint="default" w:ascii="Times New Roman" w:hAnsi="Times New Roman" w:eastAsia="仿宋" w:cs="Times New Roman"/>
          <w:bCs/>
          <w:sz w:val="32"/>
          <w:szCs w:val="32"/>
          <w:lang w:val="en-US" w:eastAsia="zh-CN"/>
        </w:rPr>
        <w:t>可追溯体系建设项目</w:t>
      </w:r>
      <w:r>
        <w:rPr>
          <w:rFonts w:hint="default" w:ascii="Times New Roman" w:hAnsi="Times New Roman" w:eastAsia="仿宋_GB2312" w:cs="Times New Roman"/>
          <w:color w:val="000000"/>
          <w:sz w:val="32"/>
          <w:szCs w:val="32"/>
          <w:lang w:val="en-US" w:eastAsia="zh-CN"/>
        </w:rPr>
        <w:t>资金25万元，全部为自治区财政资金。</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绩效目标情况</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以建立农业投入品登记备案制度和农产品产地准出制度为目标，以农产品质量基地检测和瘦肉精检测为抓手，以检打联动为措施，按照生产过程有记录、信息可查询、流向可跟踪、质量可追溯、责任可追究、产品可召回的基本要求，在我县建立农业投入品在线管理系统和农产品质量追溯系统，将农资经营店和经营主体纳入监管追溯平台，将主要蔬菜基地和畜禽屠宰、加工厂纳入质量追溯系统，利用追溯技术，实现农业投入品交易、来源、流向、质量全程信息化监管和产品来源、流向、质量检测报告全程信息化管理。</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农产品质量安全追溯体系进一步完善； 养殖及屠宰环节瘦肉精检测率有效提升，全县瘦肉精检测合格率100%；新建农产品质量安全追溯点10个，补贴10万元；基地检测样品100份，联合农业综合执法大队实施检打联动。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（一）资金投入情况分析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bCs/>
          <w:color w:val="000000"/>
          <w:sz w:val="32"/>
          <w:szCs w:val="32"/>
          <w:lang w:val="en-US" w:eastAsia="zh-CN"/>
        </w:rPr>
        <w:t>1、项目资金到位情况分析</w:t>
      </w:r>
      <w:r>
        <w:rPr>
          <w:rFonts w:hint="default" w:ascii="Times New Roman" w:hAnsi="Times New Roman" w:eastAsia="仿宋_GB2312" w:cs="Times New Roman"/>
          <w:color w:val="000000"/>
          <w:sz w:val="32"/>
          <w:szCs w:val="32"/>
          <w:lang w:val="en-US" w:eastAsia="zh-CN"/>
        </w:rPr>
        <w:t>。根据自治区</w:t>
      </w:r>
      <w:r>
        <w:rPr>
          <w:rFonts w:hint="default" w:ascii="Times New Roman" w:hAnsi="Times New Roman" w:eastAsia="仿宋_GB2312" w:cs="Times New Roman"/>
          <w:sz w:val="32"/>
          <w:szCs w:val="32"/>
        </w:rPr>
        <w:t>《关于提前下达中央和自治区2020年第一批财政支农项目计划的通知》〈宁农（计）发〔2019〕61号〉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val="en-US" w:eastAsia="zh-CN"/>
        </w:rPr>
        <w:t>文件安排，项目资金25万元及时足额到位。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FF0000"/>
          <w:sz w:val="32"/>
          <w:szCs w:val="32"/>
          <w:lang w:val="en-US" w:eastAsia="zh-CN"/>
        </w:rPr>
      </w:pPr>
      <w:r>
        <w:rPr>
          <w:rFonts w:hint="default" w:ascii="Times New Roman" w:hAnsi="Times New Roman" w:eastAsia="仿宋_GB2312" w:cs="Times New Roman"/>
          <w:b/>
          <w:bCs/>
          <w:color w:val="000000"/>
          <w:sz w:val="32"/>
          <w:szCs w:val="32"/>
          <w:lang w:val="en-US" w:eastAsia="zh-CN"/>
        </w:rPr>
        <w:t>2、项目资金执行情况分析</w:t>
      </w:r>
      <w:r>
        <w:rPr>
          <w:rFonts w:hint="default" w:ascii="Times New Roman" w:hAnsi="Times New Roman" w:eastAsia="仿宋_GB2312" w:cs="Times New Roman"/>
          <w:color w:val="000000"/>
          <w:sz w:val="32"/>
          <w:szCs w:val="32"/>
          <w:lang w:val="en-US" w:eastAsia="zh-CN"/>
        </w:rPr>
        <w:t>。全年资金执行</w:t>
      </w:r>
      <w:r>
        <w:rPr>
          <w:rFonts w:hint="default" w:ascii="Times New Roman" w:hAnsi="Times New Roman" w:eastAsia="仿宋_GB2312" w:cs="Times New Roman"/>
          <w:color w:val="auto"/>
          <w:sz w:val="32"/>
          <w:szCs w:val="32"/>
          <w:lang w:val="en-US" w:eastAsia="zh-CN"/>
        </w:rPr>
        <w:t>率89%。项目资金使用程序规范，拨付及时，绩效显著。资金主要用于建设农产品质量追溯系统、瘦肉精检测采尿雇用人员工资、购买检测试剂、</w:t>
      </w:r>
      <w:r>
        <w:rPr>
          <w:rFonts w:hint="default" w:ascii="Times New Roman" w:hAnsi="Times New Roman" w:eastAsia="仿宋_GB2312" w:cs="Times New Roman"/>
          <w:color w:val="auto"/>
          <w:sz w:val="32"/>
          <w:szCs w:val="32"/>
        </w:rPr>
        <w:t>资料印刷费、咨询费、交通费、差旅费、会议费、培训费、劳务费、技术服务费</w:t>
      </w:r>
      <w:r>
        <w:rPr>
          <w:rFonts w:hint="default" w:ascii="Times New Roman" w:hAnsi="Times New Roman" w:eastAsia="仿宋_GB2312" w:cs="Times New Roman"/>
          <w:color w:val="auto"/>
          <w:sz w:val="32"/>
          <w:szCs w:val="32"/>
          <w:lang w:eastAsia="zh-CN"/>
        </w:rPr>
        <w:t>以及雇佣人员工资</w:t>
      </w:r>
      <w:r>
        <w:rPr>
          <w:rFonts w:hint="default" w:ascii="Times New Roman" w:hAnsi="Times New Roman" w:eastAsia="仿宋_GB2312" w:cs="Times New Roman"/>
          <w:color w:val="auto"/>
          <w:sz w:val="32"/>
          <w:szCs w:val="32"/>
        </w:rPr>
        <w:t>等。</w:t>
      </w:r>
      <w:r>
        <w:rPr>
          <w:rFonts w:hint="default" w:ascii="Times New Roman" w:hAnsi="Times New Roman" w:eastAsia="仿宋_GB2312" w:cs="Times New Roman"/>
          <w:color w:val="auto"/>
          <w:sz w:val="32"/>
          <w:szCs w:val="32"/>
          <w:lang w:eastAsia="zh-CN"/>
        </w:rPr>
        <w:t>资金支付了</w:t>
      </w:r>
      <w:r>
        <w:rPr>
          <w:rFonts w:hint="default" w:ascii="Times New Roman" w:hAnsi="Times New Roman" w:eastAsia="仿宋_GB2312" w:cs="Times New Roman"/>
          <w:color w:val="auto"/>
          <w:sz w:val="32"/>
          <w:szCs w:val="32"/>
          <w:lang w:val="en-US" w:eastAsia="zh-CN"/>
        </w:rPr>
        <w:t>22.25万，支付率达89%。</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lang w:val="en-US" w:eastAsia="zh-CN"/>
        </w:rPr>
        <w:t>3、</w:t>
      </w:r>
      <w:r>
        <w:rPr>
          <w:rFonts w:hint="default" w:ascii="Times New Roman" w:hAnsi="Times New Roman" w:eastAsia="仿宋_GB2312" w:cs="Times New Roman"/>
          <w:b/>
          <w:bCs/>
          <w:color w:val="000000"/>
          <w:sz w:val="32"/>
          <w:szCs w:val="32"/>
        </w:rPr>
        <w:t>项目资金管理情况分析。</w:t>
      </w:r>
      <w:r>
        <w:rPr>
          <w:rFonts w:hint="default" w:ascii="Times New Roman" w:hAnsi="Times New Roman" w:eastAsia="仿宋_GB2312" w:cs="Times New Roman"/>
          <w:color w:val="000000"/>
          <w:sz w:val="32"/>
          <w:szCs w:val="32"/>
        </w:rPr>
        <w:t>切实加强资金管理，严格按照有关财政专项资金管理办法的规定和资金计划安排使用项目资金，无挤占、挪用、套取专项资金</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 w:val="0"/>
          <w:snapToGrid w:val="0"/>
          <w:kern w:val="21"/>
          <w:sz w:val="32"/>
          <w:szCs w:val="32"/>
          <w:lang w:val="en-US" w:eastAsia="zh-CN" w:bidi="ar-SA"/>
        </w:rPr>
        <w:t>虚报冒领等违纪违规</w:t>
      </w:r>
      <w:r>
        <w:rPr>
          <w:rFonts w:hint="default" w:ascii="Times New Roman" w:hAnsi="Times New Roman" w:eastAsia="仿宋_GB2312" w:cs="Times New Roman"/>
          <w:color w:val="000000"/>
          <w:sz w:val="32"/>
          <w:szCs w:val="32"/>
        </w:rPr>
        <w:t>现象，项目资金专款专用。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数量指标。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指标1：出栏畜禽产地检疫覆盖面指标，</w:t>
      </w:r>
      <w:r>
        <w:rPr>
          <w:rFonts w:hint="default" w:ascii="Times New Roman" w:hAnsi="Times New Roman" w:eastAsia="仿宋_GB2312" w:cs="Times New Roman"/>
          <w:sz w:val="32"/>
          <w:szCs w:val="32"/>
        </w:rPr>
        <w:t>新建花马池镇</w:t>
      </w:r>
      <w:r>
        <w:rPr>
          <w:rFonts w:hint="default" w:ascii="Times New Roman" w:hAnsi="Times New Roman" w:eastAsia="仿宋_GB2312" w:cs="Times New Roman"/>
          <w:sz w:val="32"/>
          <w:szCs w:val="32"/>
          <w:lang w:eastAsia="zh-CN"/>
        </w:rPr>
        <w:t>北园子动物产地</w:t>
      </w:r>
      <w:r>
        <w:rPr>
          <w:rFonts w:hint="default" w:ascii="Times New Roman" w:hAnsi="Times New Roman" w:eastAsia="仿宋_GB2312" w:cs="Times New Roman"/>
          <w:sz w:val="32"/>
          <w:szCs w:val="32"/>
        </w:rPr>
        <w:t>报检点，配置高清摄像头</w:t>
      </w:r>
      <w:r>
        <w:rPr>
          <w:rFonts w:hint="default" w:ascii="Times New Roman" w:hAnsi="Times New Roman" w:eastAsia="仿宋_GB2312" w:cs="Times New Roman"/>
          <w:sz w:val="32"/>
          <w:szCs w:val="32"/>
          <w:lang w:eastAsia="zh-CN"/>
        </w:rPr>
        <w:t>（视频监控）</w:t>
      </w:r>
      <w:r>
        <w:rPr>
          <w:rFonts w:hint="default" w:ascii="Times New Roman" w:hAnsi="Times New Roman" w:eastAsia="仿宋_GB2312" w:cs="Times New Roman"/>
          <w:sz w:val="32"/>
          <w:szCs w:val="32"/>
          <w:lang w:val="en-US" w:eastAsia="zh-CN"/>
        </w:rPr>
        <w:t>3个</w:t>
      </w:r>
      <w:r>
        <w:rPr>
          <w:rFonts w:hint="default" w:ascii="Times New Roman" w:hAnsi="Times New Roman" w:eastAsia="仿宋_GB2312" w:cs="Times New Roman"/>
          <w:sz w:val="32"/>
          <w:szCs w:val="32"/>
        </w:rPr>
        <w:t>、电脑</w:t>
      </w:r>
      <w:r>
        <w:rPr>
          <w:rFonts w:hint="default" w:ascii="Times New Roman" w:hAnsi="Times New Roman" w:eastAsia="仿宋_GB2312" w:cs="Times New Roman"/>
          <w:sz w:val="32"/>
          <w:szCs w:val="32"/>
          <w:lang w:val="en-US" w:eastAsia="zh-CN"/>
        </w:rPr>
        <w:t>1台</w:t>
      </w:r>
      <w:r>
        <w:rPr>
          <w:rFonts w:hint="default" w:ascii="Times New Roman" w:hAnsi="Times New Roman" w:eastAsia="仿宋_GB2312" w:cs="Times New Roman"/>
          <w:sz w:val="32"/>
          <w:szCs w:val="32"/>
        </w:rPr>
        <w:t>、打印机</w:t>
      </w:r>
      <w:r>
        <w:rPr>
          <w:rFonts w:hint="default" w:ascii="Times New Roman" w:hAnsi="Times New Roman" w:eastAsia="仿宋_GB2312" w:cs="Times New Roman"/>
          <w:sz w:val="32"/>
          <w:szCs w:val="32"/>
          <w:lang w:val="en-US" w:eastAsia="zh-CN"/>
        </w:rPr>
        <w:t>1台</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新建</w:t>
      </w:r>
      <w:r>
        <w:rPr>
          <w:rFonts w:hint="default" w:ascii="Times New Roman" w:hAnsi="Times New Roman" w:eastAsia="仿宋_GB2312" w:cs="Times New Roman"/>
          <w:sz w:val="32"/>
          <w:szCs w:val="32"/>
        </w:rPr>
        <w:t>自动化门禁识别系统</w:t>
      </w:r>
      <w:r>
        <w:rPr>
          <w:rFonts w:hint="default" w:ascii="Times New Roman" w:hAnsi="Times New Roman" w:eastAsia="仿宋_GB2312" w:cs="Times New Roman"/>
          <w:sz w:val="32"/>
          <w:szCs w:val="32"/>
          <w:lang w:val="en-US" w:eastAsia="zh-CN"/>
        </w:rPr>
        <w:t>1套</w:t>
      </w:r>
      <w:r>
        <w:rPr>
          <w:rFonts w:hint="default" w:ascii="Times New Roman" w:hAnsi="Times New Roman" w:eastAsia="仿宋_GB2312" w:cs="Times New Roman"/>
          <w:sz w:val="32"/>
          <w:szCs w:val="32"/>
        </w:rPr>
        <w:t>，报检点</w:t>
      </w:r>
      <w:r>
        <w:rPr>
          <w:rFonts w:hint="default" w:ascii="Times New Roman" w:hAnsi="Times New Roman" w:eastAsia="仿宋_GB2312" w:cs="Times New Roman"/>
          <w:sz w:val="32"/>
          <w:szCs w:val="32"/>
          <w:lang w:eastAsia="zh-CN"/>
        </w:rPr>
        <w:t>系统</w:t>
      </w:r>
      <w:r>
        <w:rPr>
          <w:rFonts w:hint="default" w:ascii="Times New Roman" w:hAnsi="Times New Roman" w:eastAsia="仿宋_GB2312" w:cs="Times New Roman"/>
          <w:sz w:val="32"/>
          <w:szCs w:val="32"/>
        </w:rPr>
        <w:t>接入全区智慧动检检疫出证平台出证系统和盐池县滩羊产品质量追溯大数据系统</w:t>
      </w:r>
      <w:r>
        <w:rPr>
          <w:rFonts w:hint="default" w:ascii="Times New Roman" w:hAnsi="Times New Roman" w:eastAsia="仿宋_GB2312" w:cs="Times New Roman"/>
          <w:sz w:val="32"/>
          <w:szCs w:val="32"/>
          <w:lang w:eastAsia="zh-CN"/>
        </w:rPr>
        <w:t>，投入运行</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同时，对花马池镇八堡产地报检点</w:t>
      </w:r>
      <w:r>
        <w:rPr>
          <w:rFonts w:hint="default" w:ascii="Times New Roman" w:hAnsi="Times New Roman" w:eastAsia="仿宋_GB2312" w:cs="Times New Roman"/>
          <w:sz w:val="32"/>
          <w:szCs w:val="32"/>
        </w:rPr>
        <w:t>自动化门禁识别系统</w:t>
      </w:r>
      <w:r>
        <w:rPr>
          <w:rFonts w:hint="default" w:ascii="Times New Roman" w:hAnsi="Times New Roman" w:eastAsia="仿宋_GB2312" w:cs="Times New Roman"/>
          <w:sz w:val="32"/>
          <w:szCs w:val="32"/>
          <w:lang w:eastAsia="zh-CN"/>
        </w:rPr>
        <w:t>进行了改造更新。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指标</w:t>
      </w:r>
      <w:r>
        <w:rPr>
          <w:rFonts w:hint="default" w:ascii="Times New Roman" w:hAnsi="Times New Roman" w:eastAsia="仿宋_GB2312" w:cs="Times New Roman"/>
          <w:sz w:val="32"/>
          <w:szCs w:val="32"/>
          <w:lang w:val="en-US" w:eastAsia="zh-CN"/>
        </w:rPr>
        <w:t>2：定点屠宰企业瘦肉精抽检率及自检率指标，</w:t>
      </w:r>
      <w:r>
        <w:rPr>
          <w:rFonts w:hint="default" w:ascii="Times New Roman" w:hAnsi="Times New Roman" w:eastAsia="仿宋_GB2312" w:cs="Times New Roman"/>
          <w:sz w:val="32"/>
          <w:szCs w:val="32"/>
        </w:rPr>
        <w:t>在全县5家定点屠宰场开展瘦肉精检测，</w:t>
      </w:r>
      <w:r>
        <w:rPr>
          <w:rFonts w:hint="default" w:ascii="Times New Roman" w:hAnsi="Times New Roman" w:eastAsia="仿宋_GB2312" w:cs="Times New Roman"/>
          <w:sz w:val="32"/>
          <w:szCs w:val="32"/>
          <w:lang w:eastAsia="zh-CN"/>
        </w:rPr>
        <w:t>共抽检羊只</w:t>
      </w:r>
      <w:r>
        <w:rPr>
          <w:rFonts w:hint="default" w:ascii="Times New Roman" w:hAnsi="Times New Roman" w:eastAsia="仿宋_GB2312" w:cs="Times New Roman"/>
          <w:sz w:val="32"/>
          <w:szCs w:val="32"/>
          <w:lang w:val="en-US" w:eastAsia="zh-CN"/>
        </w:rPr>
        <w:t>5.2964万只，牛242头，生猪3325头，其中：企业自检羊只3.4319万只，牛121头，猪2342头，</w:t>
      </w:r>
      <w:r>
        <w:rPr>
          <w:rFonts w:hint="default" w:ascii="Times New Roman" w:hAnsi="Times New Roman" w:eastAsia="仿宋_GB2312" w:cs="Times New Roman"/>
          <w:sz w:val="32"/>
          <w:szCs w:val="32"/>
        </w:rPr>
        <w:t>抽检比例达到</w:t>
      </w:r>
      <w:r>
        <w:rPr>
          <w:rFonts w:hint="default" w:ascii="Times New Roman" w:hAnsi="Times New Roman" w:eastAsia="仿宋_GB2312" w:cs="Times New Roman"/>
          <w:sz w:val="32"/>
          <w:szCs w:val="32"/>
          <w:lang w:eastAsia="zh-CN"/>
        </w:rPr>
        <w:t>屠宰数量的</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以上；官方兽医抽检</w:t>
      </w:r>
      <w:r>
        <w:rPr>
          <w:rFonts w:hint="default" w:ascii="Times New Roman" w:hAnsi="Times New Roman" w:eastAsia="仿宋_GB2312" w:cs="Times New Roman"/>
          <w:sz w:val="32"/>
          <w:szCs w:val="32"/>
          <w:lang w:val="en-US" w:eastAsia="zh-CN"/>
        </w:rPr>
        <w:t>羊只1.8645万只，牛121头，猪983头，</w:t>
      </w:r>
      <w:r>
        <w:rPr>
          <w:rFonts w:hint="default" w:ascii="Times New Roman" w:hAnsi="Times New Roman" w:eastAsia="仿宋_GB2312" w:cs="Times New Roman"/>
          <w:sz w:val="32"/>
          <w:szCs w:val="32"/>
        </w:rPr>
        <w:t>抽检比例达到</w:t>
      </w:r>
      <w:r>
        <w:rPr>
          <w:rFonts w:hint="default" w:ascii="Times New Roman" w:hAnsi="Times New Roman" w:eastAsia="仿宋_GB2312" w:cs="Times New Roman"/>
          <w:sz w:val="32"/>
          <w:szCs w:val="32"/>
          <w:lang w:eastAsia="zh-CN"/>
        </w:rPr>
        <w:t>屠宰数量的</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以上；</w:t>
      </w:r>
      <w:r>
        <w:rPr>
          <w:rFonts w:hint="default" w:ascii="Times New Roman" w:hAnsi="Times New Roman" w:eastAsia="仿宋_GB2312" w:cs="Times New Roman"/>
          <w:sz w:val="32"/>
          <w:szCs w:val="32"/>
        </w:rPr>
        <w:t>以育肥场为主，对全县重点养殖场不定期开展</w:t>
      </w:r>
      <w:r>
        <w:rPr>
          <w:rFonts w:hint="default" w:ascii="Times New Roman" w:hAnsi="Times New Roman" w:eastAsia="仿宋_GB2312" w:cs="Times New Roman"/>
          <w:spacing w:val="-6"/>
          <w:sz w:val="32"/>
          <w:szCs w:val="32"/>
        </w:rPr>
        <w:t>瘦肉精检测，</w:t>
      </w:r>
      <w:r>
        <w:rPr>
          <w:rFonts w:hint="default" w:ascii="Times New Roman" w:hAnsi="Times New Roman" w:eastAsia="仿宋_GB2312" w:cs="Times New Roman"/>
          <w:spacing w:val="-6"/>
          <w:sz w:val="32"/>
          <w:szCs w:val="32"/>
          <w:lang w:eastAsia="zh-CN"/>
        </w:rPr>
        <w:t>抽检羊只</w:t>
      </w:r>
      <w:r>
        <w:rPr>
          <w:rFonts w:hint="default" w:ascii="Times New Roman" w:hAnsi="Times New Roman" w:eastAsia="仿宋_GB2312" w:cs="Times New Roman"/>
          <w:spacing w:val="-6"/>
          <w:sz w:val="32"/>
          <w:szCs w:val="32"/>
          <w:lang w:val="en-US" w:eastAsia="zh-CN"/>
        </w:rPr>
        <w:t>3360</w:t>
      </w:r>
      <w:r>
        <w:rPr>
          <w:rFonts w:hint="default" w:ascii="Times New Roman" w:hAnsi="Times New Roman" w:eastAsia="仿宋_GB2312" w:cs="Times New Roman"/>
          <w:spacing w:val="-6"/>
          <w:sz w:val="32"/>
          <w:szCs w:val="32"/>
          <w:lang w:eastAsia="zh-CN"/>
        </w:rPr>
        <w:t>只，</w:t>
      </w:r>
      <w:r>
        <w:rPr>
          <w:rFonts w:hint="default" w:ascii="Times New Roman" w:hAnsi="Times New Roman" w:eastAsia="仿宋_GB2312" w:cs="Times New Roman"/>
          <w:spacing w:val="-6"/>
          <w:sz w:val="32"/>
          <w:szCs w:val="32"/>
        </w:rPr>
        <w:t>完成全区瘦肉精抽检取样等工作。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指标3：农产品质量安全追溯点建设，</w:t>
      </w:r>
      <w:r>
        <w:rPr>
          <w:rFonts w:hint="default" w:ascii="Times New Roman" w:hAnsi="Times New Roman" w:eastAsia="仿宋_GB2312" w:cs="Times New Roman"/>
          <w:sz w:val="32"/>
          <w:szCs w:val="32"/>
        </w:rPr>
        <w:t>按照全国试行农产品质量安全追溯管理技术规范要求，完善我县农产品质量安全追溯系统，</w:t>
      </w:r>
      <w:r>
        <w:rPr>
          <w:rFonts w:hint="default" w:ascii="Times New Roman" w:hAnsi="Times New Roman" w:eastAsia="仿宋_GB2312" w:cs="Times New Roman"/>
          <w:sz w:val="32"/>
          <w:szCs w:val="32"/>
          <w:lang w:eastAsia="zh-CN"/>
        </w:rPr>
        <w:t>我局联系宁夏瑞斯软件开发公司已经给十家企业、合作社安装了农产品质量安全追溯系统，目前已经与自治区农产品质量安全追溯平台对接互联互通，实现数据共享。</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指标4：基地检测及检打联动，</w:t>
      </w:r>
      <w:r>
        <w:rPr>
          <w:rFonts w:hint="default" w:ascii="Times New Roman" w:hAnsi="Times New Roman" w:eastAsia="仿宋_GB2312" w:cs="Times New Roman"/>
          <w:sz w:val="32"/>
          <w:szCs w:val="32"/>
        </w:rPr>
        <w:t>根据项目实施方案</w:t>
      </w:r>
      <w:r>
        <w:rPr>
          <w:rFonts w:hint="default" w:ascii="Times New Roman" w:hAnsi="Times New Roman" w:eastAsia="仿宋_GB2312" w:cs="Times New Roman"/>
          <w:sz w:val="32"/>
          <w:szCs w:val="32"/>
          <w:lang w:eastAsia="zh-CN"/>
        </w:rPr>
        <w:t>我们</w:t>
      </w:r>
      <w:r>
        <w:rPr>
          <w:rFonts w:hint="default" w:ascii="Times New Roman" w:hAnsi="Times New Roman" w:eastAsia="仿宋_GB2312" w:cs="Times New Roman"/>
          <w:sz w:val="32"/>
          <w:szCs w:val="32"/>
        </w:rPr>
        <w:t>着手实施20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年农产品的基地检测</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以生产基地为主</w:t>
      </w:r>
      <w:r>
        <w:rPr>
          <w:rFonts w:hint="default" w:ascii="Times New Roman" w:hAnsi="Times New Roman" w:eastAsia="仿宋_GB2312" w:cs="Times New Roman"/>
          <w:sz w:val="32"/>
          <w:szCs w:val="32"/>
          <w:lang w:val="zh-CN"/>
        </w:rPr>
        <w:t>，并对县内各大超市、果蔬菜批发市场和各乡镇农贸交易市场等进行抽检，共抽取</w:t>
      </w:r>
      <w:r>
        <w:rPr>
          <w:rFonts w:hint="default" w:ascii="Times New Roman" w:hAnsi="Times New Roman" w:eastAsia="仿宋_GB2312" w:cs="Times New Roman"/>
          <w:sz w:val="32"/>
          <w:szCs w:val="32"/>
        </w:rPr>
        <w:t>检测</w:t>
      </w:r>
      <w:r>
        <w:rPr>
          <w:rFonts w:hint="default" w:ascii="Times New Roman" w:hAnsi="Times New Roman" w:eastAsia="仿宋_GB2312" w:cs="Times New Roman"/>
          <w:sz w:val="32"/>
          <w:szCs w:val="32"/>
          <w:lang w:val="zh-CN"/>
        </w:rPr>
        <w:t>各类</w:t>
      </w:r>
      <w:r>
        <w:rPr>
          <w:rFonts w:hint="default" w:ascii="Times New Roman" w:hAnsi="Times New Roman" w:eastAsia="仿宋_GB2312" w:cs="Times New Roman"/>
          <w:sz w:val="32"/>
          <w:szCs w:val="32"/>
        </w:rPr>
        <w:t>蔬菜水果</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00份，检测的样品主要为茭瓜、梅豆、茄子、辣椒、西红柿、小番茄、桐蒿、生菜、甘蓝、芹菜、萝卜、小白菜、菠菜、油麦菜、黄瓜、西瓜、甜瓜等二十余种</w:t>
      </w:r>
      <w:r>
        <w:rPr>
          <w:rFonts w:hint="default" w:ascii="Times New Roman" w:hAnsi="Times New Roman" w:eastAsia="仿宋_GB2312" w:cs="Times New Roman"/>
          <w:sz w:val="32"/>
          <w:szCs w:val="32"/>
          <w:lang w:eastAsia="zh-CN"/>
        </w:rPr>
        <w:t>共</w:t>
      </w:r>
      <w:r>
        <w:rPr>
          <w:rFonts w:hint="default" w:ascii="Times New Roman" w:hAnsi="Times New Roman" w:eastAsia="仿宋_GB2312" w:cs="Times New Roman"/>
          <w:sz w:val="32"/>
          <w:szCs w:val="32"/>
        </w:rPr>
        <w:t>检测</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个</w:t>
      </w:r>
      <w:r>
        <w:rPr>
          <w:rFonts w:hint="default" w:ascii="Times New Roman" w:hAnsi="Times New Roman" w:eastAsia="仿宋_GB2312" w:cs="Times New Roman"/>
          <w:sz w:val="32"/>
          <w:szCs w:val="32"/>
          <w:lang w:eastAsia="zh-CN"/>
        </w:rPr>
        <w:t>批次</w:t>
      </w:r>
      <w:r>
        <w:rPr>
          <w:rFonts w:hint="default" w:ascii="Times New Roman" w:hAnsi="Times New Roman" w:eastAsia="仿宋_GB2312" w:cs="Times New Roman"/>
          <w:sz w:val="32"/>
          <w:szCs w:val="32"/>
        </w:rPr>
        <w:t>，检测参数包括蔬菜和水果中甲胺磷、对硫磷、氟氯氰菊酯、乐果等农药多残留16个参数的测定，检测中</w:t>
      </w:r>
      <w:r>
        <w:rPr>
          <w:rFonts w:hint="default" w:ascii="Times New Roman" w:hAnsi="Times New Roman" w:eastAsia="仿宋_GB2312" w:cs="Times New Roman"/>
          <w:sz w:val="32"/>
          <w:szCs w:val="32"/>
          <w:lang w:eastAsia="zh-CN"/>
        </w:rPr>
        <w:t>未</w:t>
      </w:r>
      <w:r>
        <w:rPr>
          <w:rFonts w:hint="default" w:ascii="Times New Roman" w:hAnsi="Times New Roman" w:eastAsia="仿宋_GB2312" w:cs="Times New Roman"/>
          <w:sz w:val="32"/>
          <w:szCs w:val="32"/>
        </w:rPr>
        <w:t>发现农药超标，检测</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00</w:t>
      </w:r>
      <w:r>
        <w:rPr>
          <w:rFonts w:hint="default" w:ascii="Times New Roman" w:hAnsi="Times New Roman" w:eastAsia="仿宋_GB2312" w:cs="Times New Roman"/>
          <w:sz w:val="32"/>
          <w:szCs w:val="32"/>
          <w:lang w:eastAsia="zh-CN"/>
        </w:rPr>
        <w:t>批次</w:t>
      </w:r>
      <w:r>
        <w:rPr>
          <w:rFonts w:hint="default" w:ascii="Times New Roman" w:hAnsi="Times New Roman" w:eastAsia="仿宋_GB2312" w:cs="Times New Roman"/>
          <w:sz w:val="32"/>
          <w:szCs w:val="32"/>
        </w:rPr>
        <w:t>蔬菜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水果，合格</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eastAsia="zh-CN"/>
        </w:rPr>
        <w:t>批次</w:t>
      </w:r>
      <w:r>
        <w:rPr>
          <w:rFonts w:hint="default" w:ascii="Times New Roman" w:hAnsi="Times New Roman" w:eastAsia="仿宋_GB2312" w:cs="Times New Roman"/>
          <w:sz w:val="32"/>
          <w:szCs w:val="32"/>
        </w:rPr>
        <w:t>，合格率达</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我们抽检蔬菜</w:t>
      </w:r>
      <w:r>
        <w:rPr>
          <w:rFonts w:hint="default" w:ascii="Times New Roman" w:hAnsi="Times New Roman" w:eastAsia="仿宋_GB2312" w:cs="Times New Roman"/>
          <w:sz w:val="32"/>
          <w:szCs w:val="32"/>
        </w:rPr>
        <w:t>同时邀请农业技术服务中心技术员对农民种植户的安全用药做培训讲解，</w:t>
      </w:r>
      <w:r>
        <w:rPr>
          <w:rFonts w:hint="default" w:ascii="Times New Roman" w:hAnsi="Times New Roman" w:eastAsia="仿宋_GB2312" w:cs="Times New Roman"/>
          <w:sz w:val="32"/>
          <w:szCs w:val="32"/>
          <w:lang w:eastAsia="zh-CN"/>
        </w:rPr>
        <w:t>对国家禁限用农药</w:t>
      </w:r>
      <w:r>
        <w:rPr>
          <w:rFonts w:hint="default" w:ascii="Times New Roman" w:hAnsi="Times New Roman" w:eastAsia="仿宋_GB2312" w:cs="Times New Roman"/>
          <w:sz w:val="32"/>
          <w:szCs w:val="32"/>
        </w:rPr>
        <w:t>发放了宣传材料，让基地种植户科学合理地使用农药，遵循农药使用原则，注意休药期,使老百姓能够吃上放心蔬菜水果，切实保障农产品质量安全。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val="0"/>
          <w:bCs/>
          <w:color w:val="000000"/>
          <w:sz w:val="32"/>
          <w:szCs w:val="32"/>
          <w:lang w:val="en-US" w:eastAsia="zh-CN"/>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质量指标。</w:t>
      </w:r>
      <w:r>
        <w:rPr>
          <w:rFonts w:hint="default" w:ascii="Times New Roman" w:hAnsi="Times New Roman" w:eastAsia="仿宋_GB2312" w:cs="Times New Roman"/>
          <w:b w:val="0"/>
          <w:bCs/>
          <w:sz w:val="32"/>
          <w:szCs w:val="32"/>
          <w:lang w:eastAsia="zh-CN"/>
        </w:rPr>
        <w:t>通</w:t>
      </w:r>
      <w:r>
        <w:rPr>
          <w:rFonts w:hint="default" w:ascii="Times New Roman" w:hAnsi="Times New Roman" w:eastAsia="仿宋_GB2312" w:cs="Times New Roman"/>
          <w:b w:val="0"/>
          <w:bCs/>
          <w:sz w:val="32"/>
          <w:szCs w:val="32"/>
        </w:rPr>
        <w:t>过</w:t>
      </w:r>
      <w:r>
        <w:rPr>
          <w:rFonts w:hint="default" w:ascii="Times New Roman" w:hAnsi="Times New Roman" w:eastAsia="仿宋_GB2312" w:cs="Times New Roman"/>
          <w:b w:val="0"/>
          <w:bCs/>
          <w:sz w:val="32"/>
          <w:szCs w:val="32"/>
          <w:lang w:eastAsia="zh-CN"/>
        </w:rPr>
        <w:t>项目</w:t>
      </w:r>
      <w:r>
        <w:rPr>
          <w:rFonts w:hint="default" w:ascii="Times New Roman" w:hAnsi="Times New Roman" w:eastAsia="仿宋_GB2312" w:cs="Times New Roman"/>
          <w:b w:val="0"/>
          <w:bCs/>
          <w:sz w:val="32"/>
          <w:szCs w:val="32"/>
        </w:rPr>
        <w:t>实施，</w:t>
      </w:r>
      <w:r>
        <w:rPr>
          <w:rFonts w:hint="default" w:ascii="Times New Roman" w:hAnsi="Times New Roman" w:eastAsia="仿宋_GB2312" w:cs="Times New Roman"/>
          <w:color w:val="000000"/>
          <w:sz w:val="32"/>
          <w:szCs w:val="32"/>
          <w:lang w:eastAsia="zh-CN"/>
        </w:rPr>
        <w:t>产地检疫程序及出证系统程序能规范运行，全县畜禽瘦肉精检测合格率达</w:t>
      </w:r>
      <w:r>
        <w:rPr>
          <w:rFonts w:hint="default" w:ascii="Times New Roman" w:hAnsi="Times New Roman" w:eastAsia="仿宋_GB2312" w:cs="Times New Roman"/>
          <w:color w:val="000000"/>
          <w:sz w:val="32"/>
          <w:szCs w:val="32"/>
          <w:lang w:val="en-US" w:eastAsia="zh-CN"/>
        </w:rPr>
        <w:t>100%；</w:t>
      </w:r>
      <w:r>
        <w:rPr>
          <w:rFonts w:hint="default" w:ascii="Times New Roman" w:hAnsi="Times New Roman" w:eastAsia="仿宋_GB2312" w:cs="Times New Roman"/>
          <w:b w:val="0"/>
          <w:bCs/>
          <w:color w:val="000000"/>
          <w:sz w:val="32"/>
          <w:szCs w:val="32"/>
          <w:lang w:val="en-US" w:eastAsia="zh-CN"/>
        </w:rPr>
        <w:t>农产品质量安全追溯点建设完成十家，完成率100%；基地检测</w:t>
      </w:r>
      <w:r>
        <w:rPr>
          <w:rFonts w:hint="default" w:ascii="Times New Roman" w:hAnsi="Times New Roman" w:eastAsia="仿宋_GB2312" w:cs="Times New Roman"/>
          <w:sz w:val="32"/>
          <w:szCs w:val="32"/>
          <w:lang w:val="zh-CN"/>
        </w:rPr>
        <w:t>抽取各类</w:t>
      </w:r>
      <w:r>
        <w:rPr>
          <w:rFonts w:hint="default" w:ascii="Times New Roman" w:hAnsi="Times New Roman" w:eastAsia="仿宋_GB2312" w:cs="Times New Roman"/>
          <w:sz w:val="32"/>
          <w:szCs w:val="32"/>
        </w:rPr>
        <w:t>蔬菜水果</w:t>
      </w:r>
      <w:r>
        <w:rPr>
          <w:rFonts w:hint="default" w:ascii="Times New Roman" w:hAnsi="Times New Roman" w:eastAsia="仿宋_GB2312" w:cs="Times New Roman"/>
          <w:sz w:val="32"/>
          <w:szCs w:val="32"/>
          <w:lang w:eastAsia="zh-CN"/>
        </w:rPr>
        <w:t>样品</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00份，合格</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eastAsia="zh-CN"/>
        </w:rPr>
        <w:t>批次</w:t>
      </w:r>
      <w:r>
        <w:rPr>
          <w:rFonts w:hint="default" w:ascii="Times New Roman" w:hAnsi="Times New Roman" w:eastAsia="仿宋_GB2312" w:cs="Times New Roman"/>
          <w:sz w:val="32"/>
          <w:szCs w:val="32"/>
        </w:rPr>
        <w:t>，合格率达</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color w:val="auto"/>
          <w:sz w:val="32"/>
          <w:szCs w:val="32"/>
          <w:lang w:eastAsia="zh-CN"/>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时效指标。</w:t>
      </w:r>
      <w:r>
        <w:rPr>
          <w:rFonts w:hint="default" w:ascii="Times New Roman" w:hAnsi="Times New Roman" w:eastAsia="仿宋_GB2312" w:cs="Times New Roman"/>
          <w:color w:val="auto"/>
          <w:sz w:val="32"/>
          <w:szCs w:val="32"/>
        </w:rPr>
        <w:t>计划项目</w:t>
      </w:r>
      <w:r>
        <w:rPr>
          <w:rFonts w:hint="default" w:ascii="Times New Roman" w:hAnsi="Times New Roman" w:eastAsia="仿宋_GB2312" w:cs="Times New Roman"/>
          <w:color w:val="auto"/>
          <w:sz w:val="32"/>
          <w:szCs w:val="32"/>
          <w:lang w:eastAsia="zh-CN"/>
        </w:rPr>
        <w:t>实施按期完成率</w:t>
      </w:r>
      <w:r>
        <w:rPr>
          <w:rFonts w:hint="default" w:ascii="Times New Roman" w:hAnsi="Times New Roman" w:eastAsia="仿宋_GB2312" w:cs="Times New Roman"/>
          <w:color w:val="auto"/>
          <w:sz w:val="32"/>
          <w:szCs w:val="32"/>
        </w:rPr>
        <w:t>达到</w:t>
      </w:r>
      <w:r>
        <w:rPr>
          <w:rFonts w:hint="default"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0%，实际完成率为</w:t>
      </w:r>
      <w:r>
        <w:rPr>
          <w:rFonts w:hint="default" w:ascii="Times New Roman" w:hAnsi="Times New Roman" w:eastAsia="仿宋_GB2312" w:cs="Times New Roman"/>
          <w:color w:val="auto"/>
          <w:sz w:val="32"/>
          <w:szCs w:val="32"/>
          <w:lang w:val="en-US" w:eastAsia="zh-CN"/>
        </w:rPr>
        <w:t>89</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主要原因：由于实验室没有供暖设施，冬天不能开展工作，导致项目资金未能支付完，待天暖开展基地检测工作继</w:t>
      </w:r>
      <w:r>
        <w:rPr>
          <w:rFonts w:hint="default" w:ascii="Times New Roman" w:hAnsi="Times New Roman" w:eastAsia="仿宋_GB2312" w:cs="Times New Roman"/>
          <w:b w:val="0"/>
          <w:bCs w:val="0"/>
          <w:color w:val="auto"/>
          <w:sz w:val="32"/>
          <w:szCs w:val="32"/>
          <w:lang w:eastAsia="zh-CN"/>
        </w:rPr>
        <w:t>续支付。</w:t>
      </w:r>
      <w:r>
        <w:rPr>
          <w:rFonts w:hint="default" w:ascii="Times New Roman" w:hAnsi="Times New Roman" w:eastAsia="仿宋_GB2312" w:cs="Times New Roman"/>
          <w:color w:val="auto"/>
          <w:sz w:val="32"/>
          <w:szCs w:val="32"/>
          <w:lang w:eastAsia="zh-CN"/>
        </w:rPr>
        <w:t>瘦肉精检测指标值完成，资金未支付完。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Cs/>
          <w:sz w:val="32"/>
          <w:szCs w:val="32"/>
          <w:lang w:eastAsia="zh-CN"/>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成本指标。</w:t>
      </w:r>
      <w:r>
        <w:rPr>
          <w:rFonts w:hint="default" w:ascii="Times New Roman" w:hAnsi="Times New Roman" w:eastAsia="仿宋_GB2312" w:cs="Times New Roman"/>
          <w:sz w:val="32"/>
          <w:szCs w:val="32"/>
        </w:rPr>
        <w:t>支持</w:t>
      </w:r>
      <w:r>
        <w:rPr>
          <w:rFonts w:hint="default" w:ascii="Times New Roman" w:hAnsi="Times New Roman" w:eastAsia="仿宋_GB2312" w:cs="Times New Roman"/>
          <w:color w:val="000000"/>
          <w:sz w:val="32"/>
          <w:szCs w:val="32"/>
          <w:lang w:val="en-US" w:eastAsia="zh-CN"/>
        </w:rPr>
        <w:t>农产品质量追溯体系建设10万元，瘦肉精检测2万元，农产品质量安全追溯点建设10万元，基地检测及检打联动3万元。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经济效益</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项目实施后，通过农产品基地检测和畜产品瘦肉精检测，保障农业投入品安全，提高农产品市场竞争力和占有率，促进农民增收，加快农村经济发展。同时开展了农产品质量安全宣传、生产基地巡查、市场检查，专项整治及检打联动，农产品质量投诉案件减少了</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社会效益。</w:t>
      </w:r>
      <w:r>
        <w:rPr>
          <w:rFonts w:hint="default" w:ascii="Times New Roman" w:hAnsi="Times New Roman" w:eastAsia="仿宋_GB2312" w:cs="Times New Roman"/>
          <w:sz w:val="32"/>
          <w:szCs w:val="32"/>
        </w:rPr>
        <w:t>健全畜禽质量追溯体系，强化畜禽出栏检疫，在花马池镇建设1个畜禽出栏县级报检点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新增10个农产品质量安全追溯点, 配置电脑、二维码打印机、监控及耗材，印制张贴追溯二维码，开发种植业产品质量追溯系统、畜禽产品质量追溯系统和数据统计、分析决策系统和系统后期维护及使用培训</w:t>
      </w:r>
      <w:r>
        <w:rPr>
          <w:rFonts w:hint="default" w:ascii="Times New Roman" w:hAnsi="Times New Roman" w:eastAsia="仿宋_GB2312" w:cs="Times New Roman"/>
          <w:sz w:val="32"/>
          <w:szCs w:val="32"/>
          <w:lang w:eastAsia="zh-CN"/>
        </w:rPr>
        <w:t>项目的实施，保障农产品质量安全，提高农产品质量，促进农产品生产者提高农产品质量安全意识，采用先进农业生产技术，安全合理使用农药，生产安全优质农产品，保障人民群众“舌尖上的安全”，促进社会的和谐稳定，全年没有发生一起农产品质量安全重大事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生态效益。</w:t>
      </w:r>
      <w:r>
        <w:rPr>
          <w:rFonts w:hint="default" w:ascii="Times New Roman" w:hAnsi="Times New Roman" w:eastAsia="仿宋_GB2312" w:cs="Times New Roman"/>
          <w:sz w:val="32"/>
          <w:szCs w:val="32"/>
        </w:rPr>
        <w:t>建立农业投入品登记备案制度</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邀请</w:t>
      </w:r>
      <w:r>
        <w:rPr>
          <w:rFonts w:hint="default" w:ascii="Times New Roman" w:hAnsi="Times New Roman" w:eastAsia="仿宋_GB2312" w:cs="Times New Roman"/>
          <w:sz w:val="32"/>
          <w:szCs w:val="32"/>
          <w:lang w:eastAsia="zh-CN"/>
        </w:rPr>
        <w:t>专家</w:t>
      </w:r>
      <w:r>
        <w:rPr>
          <w:rFonts w:hint="default" w:ascii="Times New Roman" w:hAnsi="Times New Roman" w:eastAsia="仿宋_GB2312" w:cs="Times New Roman"/>
          <w:sz w:val="32"/>
          <w:szCs w:val="32"/>
        </w:rPr>
        <w:t>对农户的安全用药做培训讲解，</w:t>
      </w:r>
      <w:r>
        <w:rPr>
          <w:rFonts w:hint="default" w:ascii="Times New Roman" w:hAnsi="Times New Roman" w:eastAsia="仿宋_GB2312" w:cs="Times New Roman"/>
          <w:sz w:val="32"/>
          <w:szCs w:val="32"/>
          <w:lang w:eastAsia="zh-CN"/>
        </w:rPr>
        <w:t>对国家禁限用农药</w:t>
      </w:r>
      <w:r>
        <w:rPr>
          <w:rFonts w:hint="default" w:ascii="Times New Roman" w:hAnsi="Times New Roman" w:eastAsia="仿宋_GB2312" w:cs="Times New Roman"/>
          <w:sz w:val="32"/>
          <w:szCs w:val="32"/>
        </w:rPr>
        <w:t>发放了宣传材料，让基地种植户科学合理地使用农药，遵循农药使用原则，注意休药期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减少了农药、兽药使用次数和用量</w:t>
      </w:r>
      <w:r>
        <w:rPr>
          <w:rFonts w:hint="default" w:ascii="Times New Roman" w:hAnsi="Times New Roman" w:eastAsia="仿宋_GB2312" w:cs="Times New Roman"/>
          <w:sz w:val="32"/>
          <w:szCs w:val="32"/>
          <w:lang w:eastAsia="zh-CN"/>
        </w:rPr>
        <w:t>。努力走出一条生产发展、生活富裕、生态良好的绿色发展之路。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可持续影响。</w:t>
      </w:r>
      <w:r>
        <w:rPr>
          <w:rFonts w:hint="default" w:ascii="Times New Roman" w:hAnsi="Times New Roman" w:eastAsia="仿宋_GB2312" w:cs="Times New Roman"/>
          <w:bCs/>
          <w:sz w:val="32"/>
          <w:szCs w:val="32"/>
        </w:rPr>
        <w:t>通过项目实施</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sz w:val="32"/>
          <w:szCs w:val="32"/>
        </w:rPr>
        <w:t>树立创新、协调、绿色、开放、共享理念，借助“互联网+现代农业”信息技术，提升农产品质量安全监管能力，创新监管方式，构建从基地、生产投入品到产品的农产品全程可追溯体系，着实推进质量兴农、品牌强农，提高农业绿色化、优质化、特色化、品牌化水平，促进我县现代农业持续健康发展。</w:t>
      </w:r>
      <w:r>
        <w:rPr>
          <w:rFonts w:hint="default" w:ascii="Times New Roman" w:hAnsi="Times New Roman" w:eastAsia="仿宋_GB2312" w:cs="Times New Roman"/>
          <w:sz w:val="32"/>
          <w:szCs w:val="32"/>
          <w:lang w:eastAsia="zh-CN"/>
        </w:rPr>
        <w:t>加强</w:t>
      </w:r>
      <w:r>
        <w:rPr>
          <w:rFonts w:hint="default" w:ascii="Times New Roman" w:hAnsi="Times New Roman" w:eastAsia="仿宋_GB2312" w:cs="Times New Roman"/>
          <w:sz w:val="32"/>
          <w:szCs w:val="32"/>
        </w:rPr>
        <w:t>对农业投入品的监管</w:t>
      </w:r>
      <w:r>
        <w:rPr>
          <w:rFonts w:hint="default" w:ascii="Times New Roman" w:hAnsi="Times New Roman" w:eastAsia="仿宋_GB2312" w:cs="Times New Roman"/>
          <w:sz w:val="32"/>
          <w:szCs w:val="32"/>
          <w:lang w:eastAsia="zh-CN"/>
        </w:rPr>
        <w:t>，鼓励企业认证“两品一标”、名特优新农产品以及全程质量控制和良好农业规范认证</w:t>
      </w:r>
      <w:r>
        <w:rPr>
          <w:rFonts w:hint="default" w:ascii="Times New Roman" w:hAnsi="Times New Roman" w:eastAsia="仿宋_GB2312" w:cs="Times New Roman"/>
          <w:sz w:val="32"/>
          <w:szCs w:val="32"/>
        </w:rPr>
        <w:t>，减少农业生产对环境的污染和破坏，促进了土地有效利用，保证了资源和环境的和谐，促进了农业的可持续稳定发展。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满意度指标完成情况分析。</w:t>
      </w:r>
      <w:r>
        <w:rPr>
          <w:rFonts w:hint="default" w:ascii="Times New Roman" w:hAnsi="Times New Roman" w:eastAsia="仿宋_GB2312" w:cs="Times New Roman"/>
          <w:b w:val="0"/>
          <w:bCs w:val="0"/>
          <w:sz w:val="32"/>
          <w:szCs w:val="32"/>
          <w:lang w:eastAsia="zh-CN"/>
        </w:rPr>
        <w:t>项目的实施，通过农产品质量安全追溯以及投入品知识的培训、指导以及对瘦肉精和生产基地蔬菜检测，农业种植户和养殖户反映良好，项目实施取得了满意效果</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群众满意度</w:t>
      </w:r>
      <w:r>
        <w:rPr>
          <w:rFonts w:hint="default" w:ascii="Times New Roman" w:hAnsi="Times New Roman" w:eastAsia="仿宋_GB2312" w:cs="Times New Roman"/>
          <w:bCs/>
          <w:sz w:val="32"/>
          <w:szCs w:val="32"/>
          <w:lang w:eastAsia="zh-CN"/>
        </w:rPr>
        <w:t>达到</w:t>
      </w:r>
      <w:r>
        <w:rPr>
          <w:rFonts w:hint="default" w:ascii="Times New Roman" w:hAnsi="Times New Roman" w:eastAsia="仿宋_GB2312" w:cs="Times New Roman"/>
          <w:bCs/>
          <w:sz w:val="32"/>
          <w:szCs w:val="32"/>
          <w:lang w:val="en-US" w:eastAsia="zh-CN"/>
        </w:rPr>
        <w:t>95%以上</w:t>
      </w:r>
      <w:r>
        <w:rPr>
          <w:rFonts w:hint="default" w:ascii="Times New Roman" w:hAnsi="Times New Roman" w:eastAsia="仿宋_GB2312" w:cs="Times New Roman"/>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（一）偏离绩效目标的原因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由于瘦肉精检测指标值完成，资金未支付完，待下年增加检测批次和培训期数支付结余资金；基地检测任务完成资金未支付完，由于上年有结余资金，检测费用先支付上年的资金造成今年资金未能支付完。实验室没有供暖设施，冬春季不能开展工作，待天暖开展基地检测工作继续支付结余资金。</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（二）下一步改进措施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lang w:eastAsia="zh-CN"/>
        </w:rPr>
        <w:t>积极与自治区业务部门对接，做好项目后期绩效考核验收工作，完善相关档案资料，</w:t>
      </w:r>
      <w:r>
        <w:rPr>
          <w:rFonts w:hint="default" w:ascii="Times New Roman" w:hAnsi="Times New Roman" w:eastAsia="仿宋_GB2312" w:cs="Times New Roman"/>
          <w:color w:val="auto"/>
          <w:sz w:val="32"/>
          <w:szCs w:val="32"/>
        </w:rPr>
        <w:t>持续加强</w:t>
      </w:r>
      <w:r>
        <w:rPr>
          <w:rFonts w:hint="default" w:ascii="Times New Roman" w:hAnsi="Times New Roman" w:eastAsia="仿宋_GB2312" w:cs="Times New Roman"/>
          <w:color w:val="auto"/>
          <w:sz w:val="32"/>
          <w:szCs w:val="32"/>
          <w:lang w:eastAsia="zh-CN"/>
        </w:rPr>
        <w:t>项目</w:t>
      </w:r>
      <w:r>
        <w:rPr>
          <w:rFonts w:hint="default" w:ascii="Times New Roman" w:hAnsi="Times New Roman" w:eastAsia="仿宋_GB2312" w:cs="Times New Roman"/>
          <w:color w:val="auto"/>
          <w:sz w:val="32"/>
          <w:szCs w:val="32"/>
        </w:rPr>
        <w:t>组织领导与项目监督管理，严格按照项目管理要求，</w:t>
      </w:r>
      <w:r>
        <w:rPr>
          <w:rFonts w:hint="default" w:ascii="Times New Roman" w:hAnsi="Times New Roman" w:eastAsia="仿宋_GB2312" w:cs="Times New Roman"/>
          <w:sz w:val="32"/>
          <w:szCs w:val="32"/>
          <w:lang w:val="zh-CN"/>
        </w:rPr>
        <w:t>集中人力、物力、财力全力抓好落实，形成合力，</w:t>
      </w:r>
      <w:r>
        <w:rPr>
          <w:rFonts w:hint="default" w:ascii="Times New Roman" w:hAnsi="Times New Roman" w:eastAsia="仿宋_GB2312" w:cs="Times New Roman"/>
          <w:color w:val="auto"/>
          <w:sz w:val="32"/>
          <w:szCs w:val="32"/>
          <w:lang w:eastAsia="zh-CN"/>
        </w:rPr>
        <w:t>强力推进</w:t>
      </w:r>
      <w:r>
        <w:rPr>
          <w:rFonts w:hint="default" w:ascii="Times New Roman" w:hAnsi="Times New Roman" w:eastAsia="仿宋_GB2312" w:cs="Times New Roman"/>
          <w:color w:val="auto"/>
          <w:sz w:val="32"/>
          <w:szCs w:val="32"/>
        </w:rPr>
        <w:t>项目</w:t>
      </w:r>
      <w:r>
        <w:rPr>
          <w:rFonts w:hint="default" w:ascii="Times New Roman" w:hAnsi="Times New Roman" w:eastAsia="仿宋_GB2312" w:cs="Times New Roman"/>
          <w:color w:val="auto"/>
          <w:sz w:val="32"/>
          <w:szCs w:val="32"/>
          <w:lang w:eastAsia="zh-CN"/>
        </w:rPr>
        <w:t>实施进度</w:t>
      </w:r>
      <w:r>
        <w:rPr>
          <w:rFonts w:hint="default" w:ascii="Times New Roman" w:hAnsi="Times New Roman" w:eastAsia="仿宋_GB2312" w:cs="Times New Roman"/>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60" w:firstLineChars="200"/>
        <w:textAlignment w:val="auto"/>
        <w:rPr>
          <w:rFonts w:hint="default" w:ascii="Times New Roman" w:hAnsi="Times New Roman" w:eastAsia="仿宋_GB2312" w:cs="Times New Roman"/>
          <w:color w:val="000000"/>
          <w:sz w:val="33"/>
          <w:szCs w:val="33"/>
          <w:highlight w:val="none"/>
          <w:lang w:val="en-US" w:eastAsia="zh-CN"/>
        </w:rPr>
      </w:pPr>
      <w:r>
        <w:rPr>
          <w:rFonts w:hint="default" w:ascii="Times New Roman" w:hAnsi="Times New Roman" w:eastAsia="仿宋_GB2312" w:cs="Times New Roman"/>
          <w:b w:val="0"/>
          <w:bCs w:val="0"/>
          <w:color w:val="000000"/>
          <w:sz w:val="33"/>
          <w:szCs w:val="33"/>
          <w:highlight w:val="none"/>
          <w:lang w:val="en-US" w:eastAsia="zh-CN"/>
        </w:rPr>
        <w:t>及时</w:t>
      </w:r>
      <w:r>
        <w:rPr>
          <w:rFonts w:hint="default" w:ascii="Times New Roman" w:hAnsi="Times New Roman" w:eastAsia="仿宋_GB2312" w:cs="Times New Roman"/>
          <w:color w:val="000000"/>
          <w:sz w:val="33"/>
          <w:szCs w:val="33"/>
          <w:highlight w:val="none"/>
          <w:lang w:val="en-US" w:eastAsia="zh-CN"/>
        </w:rPr>
        <w:t>将绩效自评结果报送上级相关部门及县财政部门，为各级财政和业务部门，为下年度农产品质量安全全程可追溯体系建设项目资金预算申请、安排、分配提供重要依据。我局依据项目实施绩效自评情况及时总结经验，并在下年项目实施中加以完善和改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default" w:ascii="Times New Roman" w:hAnsi="Times New Roman" w:eastAsia="仿宋"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附件：自治区财政支农转移支付农产品质量全程可追溯体系建设项目绩效目标自评表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422" w:firstLineChars="200"/>
        <w:textAlignment w:val="auto"/>
        <w:rPr>
          <w:rFonts w:hint="default" w:ascii="Times New Roman" w:hAnsi="Times New Roman" w:cs="Times New Roman"/>
          <w:lang w:val="en-US" w:eastAsia="zh-CN"/>
        </w:rPr>
      </w:pPr>
    </w:p>
    <w:p>
      <w:pPr>
        <w:pStyle w:val="7"/>
        <w:keepNext w:val="0"/>
        <w:keepLines w:val="0"/>
        <w:pageBreakBefore w:val="0"/>
        <w:widowControl w:val="0"/>
        <w:wordWrap/>
        <w:topLinePunct w:val="0"/>
        <w:autoSpaceDE/>
        <w:autoSpaceDN/>
        <w:bidi w:val="0"/>
        <w:adjustRightInd/>
        <w:snapToGrid/>
        <w:spacing w:before="0" w:beforeLines="0" w:after="0" w:afterLines="0" w:line="560" w:lineRule="exact"/>
        <w:ind w:left="0" w:leftChars="0"/>
        <w:textAlignment w:val="auto"/>
        <w:rPr>
          <w:rFonts w:hint="default" w:ascii="Times New Roman" w:hAnsi="Times New Roman" w:eastAsia="仿宋_GB2312" w:cs="Times New Roman"/>
          <w:color w:val="000000"/>
          <w:sz w:val="33"/>
          <w:szCs w:val="33"/>
          <w:highlight w:val="none"/>
          <w:lang w:val="en-US" w:eastAsia="zh-CN"/>
        </w:rPr>
      </w:pPr>
    </w:p>
    <w:p>
      <w:pPr>
        <w:keepNext w:val="0"/>
        <w:keepLines w:val="0"/>
        <w:pageBreakBefore w:val="0"/>
        <w:widowControl w:val="0"/>
        <w:wordWrap/>
        <w:topLinePunct w:val="0"/>
        <w:autoSpaceDE/>
        <w:autoSpaceDN/>
        <w:bidi w:val="0"/>
        <w:adjustRightInd/>
        <w:snapToGrid/>
        <w:spacing w:line="560" w:lineRule="exact"/>
        <w:ind w:left="0" w:leftChars="0"/>
        <w:textAlignment w:val="auto"/>
        <w:rPr>
          <w:rFonts w:hint="default" w:ascii="Times New Roman" w:hAnsi="Times New Roman" w:eastAsia="仿宋_GB2312" w:cs="Times New Roman"/>
          <w:color w:val="000000"/>
          <w:sz w:val="33"/>
          <w:szCs w:val="33"/>
          <w:highlight w:val="none"/>
          <w:lang w:val="en-US" w:eastAsia="zh-CN"/>
        </w:rPr>
      </w:pPr>
    </w:p>
    <w:p>
      <w:pPr>
        <w:pStyle w:val="7"/>
        <w:keepNext w:val="0"/>
        <w:keepLines w:val="0"/>
        <w:pageBreakBefore w:val="0"/>
        <w:widowControl w:val="0"/>
        <w:wordWrap/>
        <w:topLinePunct w:val="0"/>
        <w:autoSpaceDE/>
        <w:autoSpaceDN/>
        <w:bidi w:val="0"/>
        <w:adjustRightInd/>
        <w:snapToGrid/>
        <w:spacing w:before="0" w:beforeLines="0" w:after="0" w:afterLines="0" w:line="560" w:lineRule="exact"/>
        <w:ind w:left="0" w:leftChars="0"/>
        <w:textAlignment w:val="auto"/>
        <w:rPr>
          <w:rFonts w:hint="default" w:ascii="Times New Roman" w:hAnsi="Times New Roman" w:eastAsia="仿宋_GB2312" w:cs="Times New Roman"/>
          <w:color w:val="000000"/>
          <w:sz w:val="33"/>
          <w:szCs w:val="33"/>
          <w:highlight w:val="none"/>
          <w:lang w:val="en-US" w:eastAsia="zh-CN"/>
        </w:rPr>
      </w:pPr>
    </w:p>
    <w:p>
      <w:pPr>
        <w:keepNext w:val="0"/>
        <w:keepLines w:val="0"/>
        <w:pageBreakBefore w:val="0"/>
        <w:widowControl w:val="0"/>
        <w:wordWrap/>
        <w:topLinePunct w:val="0"/>
        <w:autoSpaceDE/>
        <w:autoSpaceDN/>
        <w:bidi w:val="0"/>
        <w:adjustRightInd/>
        <w:snapToGrid/>
        <w:spacing w:line="560" w:lineRule="exact"/>
        <w:ind w:left="0" w:leftChars="0"/>
        <w:textAlignment w:val="auto"/>
        <w:rPr>
          <w:rFonts w:hint="default" w:ascii="Times New Roman" w:hAnsi="Times New Roman" w:eastAsia="仿宋_GB2312" w:cs="Times New Roman"/>
          <w:color w:val="000000"/>
          <w:sz w:val="33"/>
          <w:szCs w:val="33"/>
          <w:highlight w:val="none"/>
          <w:lang w:val="en-US" w:eastAsia="zh-CN"/>
        </w:rPr>
      </w:pPr>
    </w:p>
    <w:p>
      <w:pPr>
        <w:keepNext w:val="0"/>
        <w:keepLines w:val="0"/>
        <w:pageBreakBefore w:val="0"/>
        <w:widowControl w:val="0"/>
        <w:wordWrap/>
        <w:topLinePunct w:val="0"/>
        <w:autoSpaceDE/>
        <w:autoSpaceDN/>
        <w:bidi w:val="0"/>
        <w:adjustRightInd/>
        <w:snapToGrid/>
        <w:spacing w:line="560" w:lineRule="exact"/>
        <w:ind w:left="0" w:leftChars="0"/>
        <w:textAlignment w:val="auto"/>
        <w:rPr>
          <w:rFonts w:hint="default" w:ascii="Times New Roman" w:hAnsi="Times New Roman" w:cs="Times New Roman"/>
          <w:lang w:val="en-US" w:eastAsia="zh-CN"/>
        </w:rPr>
      </w:pPr>
      <w:r>
        <w:rPr>
          <w:rFonts w:hint="default" w:ascii="Times New Roman" w:hAnsi="Times New Roman" w:eastAsia="仿宋_GB2312" w:cs="Times New Roman"/>
          <w:color w:val="000000"/>
          <w:sz w:val="33"/>
          <w:szCs w:val="33"/>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wordWrap/>
        <w:topLinePunct w:val="0"/>
        <w:autoSpaceDE/>
        <w:autoSpaceDN/>
        <w:bidi w:val="0"/>
        <w:adjustRightInd/>
        <w:snapToGrid/>
        <w:spacing w:line="560" w:lineRule="exact"/>
        <w:ind w:left="0" w:leftChars="0"/>
        <w:textAlignment w:val="auto"/>
        <w:rPr>
          <w:rFonts w:hint="default" w:ascii="Times New Roman" w:hAnsi="Times New Roman" w:cs="Times New Roman"/>
        </w:rPr>
      </w:pPr>
    </w:p>
    <w:p>
      <w:pPr>
        <w:keepNext w:val="0"/>
        <w:keepLines w:val="0"/>
        <w:pageBreakBefore w:val="0"/>
        <w:widowControl w:val="0"/>
        <w:wordWrap/>
        <w:topLinePunct w:val="0"/>
        <w:autoSpaceDE/>
        <w:autoSpaceDN/>
        <w:bidi w:val="0"/>
        <w:adjustRightInd/>
        <w:snapToGrid/>
        <w:spacing w:line="560" w:lineRule="exact"/>
        <w:ind w:left="0" w:leftChars="0"/>
        <w:textAlignment w:val="auto"/>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tabs>
          <w:tab w:val="left" w:pos="360"/>
          <w:tab w:val="left" w:pos="7380"/>
        </w:tabs>
        <w:spacing w:line="520" w:lineRule="exact"/>
        <w:ind w:firstLine="140" w:firstLineChars="50"/>
        <w:rPr>
          <w:rFonts w:hint="default" w:ascii="Times New Roman" w:hAnsi="Times New Roman" w:cs="Times New Roman"/>
        </w:rPr>
      </w:pPr>
      <w:r>
        <w:rPr>
          <w:rFonts w:hint="default" w:ascii="Times New Roman" w:hAnsi="Times New Roman" w:eastAsia="宋体" w:cs="Times New Roman"/>
          <w:sz w:val="28"/>
          <w:szCs w:val="28"/>
        </w:rPr>
        <mc:AlternateContent>
          <mc:Choice Requires="wps">
            <w:drawing>
              <wp:anchor distT="0" distB="0" distL="114300" distR="114300" simplePos="0" relativeHeight="251658240" behindDoc="0" locked="0" layoutInCell="1" allowOverlap="1">
                <wp:simplePos x="0" y="0"/>
                <wp:positionH relativeFrom="column">
                  <wp:posOffset>37465</wp:posOffset>
                </wp:positionH>
                <wp:positionV relativeFrom="paragraph">
                  <wp:posOffset>25400</wp:posOffset>
                </wp:positionV>
                <wp:extent cx="5611495" cy="0"/>
                <wp:effectExtent l="0" t="9525" r="8255" b="9525"/>
                <wp:wrapNone/>
                <wp:docPr id="4" name="直接连接符 4"/>
                <wp:cNvGraphicFramePr/>
                <a:graphic xmlns:a="http://schemas.openxmlformats.org/drawingml/2006/main">
                  <a:graphicData uri="http://schemas.microsoft.com/office/word/2010/wordprocessingShape">
                    <wps:wsp>
                      <wps:cNvCnPr/>
                      <wps:spPr>
                        <a:xfrm>
                          <a:off x="0" y="0"/>
                          <a:ext cx="5611495"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5pt;margin-top:2pt;height:0pt;width:441.85pt;z-index:251658240;mso-width-relative:page;mso-height-relative:page;" filled="f" stroked="t" coordsize="21600,21600" o:gfxdata="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yJPBY0gAAAAUBAAAPAAAAAAAAAAEAIAAAACIAAABkcnMvZG93bnJldi54bWxQSwECFAAU&#10;AAAACACHTuJAmB9FPfcBAADlAwAADgAAAAAAAAABACAAAAAhAQAAZHJzL2Uyb0RvYy54bWxQSwUG&#10;AAAAAAYABgBZAQAAigUAAAAA&#10;">
                <v:fill on="f" focussize="0,0"/>
                <v:stroke weight="1.5pt" color="#000000" joinstyle="round"/>
                <v:imagedata o:title=""/>
                <o:lock v:ext="edit" aspectratio="f"/>
              </v:line>
            </w:pict>
          </mc:Fallback>
        </mc:AlternateContent>
      </w:r>
      <w:r>
        <w:rPr>
          <w:rFonts w:hint="default" w:ascii="Times New Roman" w:hAnsi="Times New Roman" w:eastAsia="宋体"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14605</wp:posOffset>
                </wp:positionH>
                <wp:positionV relativeFrom="paragraph">
                  <wp:posOffset>358140</wp:posOffset>
                </wp:positionV>
                <wp:extent cx="5611495" cy="0"/>
                <wp:effectExtent l="0" t="9525" r="8255" b="9525"/>
                <wp:wrapNone/>
                <wp:docPr id="2" name="直接连接符 2"/>
                <wp:cNvGraphicFramePr/>
                <a:graphic xmlns:a="http://schemas.openxmlformats.org/drawingml/2006/main">
                  <a:graphicData uri="http://schemas.microsoft.com/office/word/2010/wordprocessingShape">
                    <wps:wsp>
                      <wps:cNvCnPr/>
                      <wps:spPr>
                        <a:xfrm>
                          <a:off x="0" y="0"/>
                          <a:ext cx="5611495"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5pt;margin-top:28.2pt;height:0pt;width:441.85pt;z-index:251659264;mso-width-relative:page;mso-height-relative:page;" filled="f" stroked="t" coordsize="21600,21600" o:gfxdata="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B6sNQAAAAHAQAADwAAAAAAAAABACAAAAAiAAAAZHJzL2Rvd25yZXYueG1sUEsBAhQA&#10;FAAAAAgAh07iQI+C+5j2AQAA5QMAAA4AAAAAAAAAAQAgAAAAIwEAAGRycy9lMm9Eb2MueG1sUEsF&#10;BgAAAAAGAAYAWQEAAIsFAAAAAA==&#10;">
                <v:fill on="f" focussize="0,0"/>
                <v:stroke weight="1.5pt" color="#000000" joinstyle="round"/>
                <v:imagedata o:title=""/>
                <o:lock v:ext="edit" aspectratio="f"/>
              </v:line>
            </w:pict>
          </mc:Fallback>
        </mc:AlternateConten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盐池县</w:t>
      </w:r>
      <w:r>
        <w:rPr>
          <w:rFonts w:hint="default" w:ascii="Times New Roman" w:hAnsi="Times New Roman" w:eastAsia="仿宋" w:cs="Times New Roman"/>
          <w:sz w:val="28"/>
          <w:szCs w:val="28"/>
          <w:lang w:eastAsia="zh-CN"/>
        </w:rPr>
        <w:t>农业农村</w:t>
      </w:r>
      <w:r>
        <w:rPr>
          <w:rFonts w:hint="default" w:ascii="Times New Roman" w:hAnsi="Times New Roman" w:eastAsia="仿宋" w:cs="Times New Roman"/>
          <w:sz w:val="28"/>
          <w:szCs w:val="28"/>
        </w:rPr>
        <w:t xml:space="preserve">局办公室                </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20</w:t>
      </w:r>
      <w:r>
        <w:rPr>
          <w:rFonts w:hint="default" w:ascii="Times New Roman" w:hAnsi="Times New Roman" w:eastAsia="仿宋" w:cs="Times New Roman"/>
          <w:sz w:val="28"/>
          <w:szCs w:val="28"/>
          <w:lang w:val="en-US" w:eastAsia="zh-CN"/>
        </w:rPr>
        <w:t>21</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lang w:val="en-US" w:eastAsia="zh-CN"/>
        </w:rPr>
        <w:t>3</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lang w:val="en-US" w:eastAsia="zh-CN"/>
        </w:rPr>
        <w:t>12</w:t>
      </w:r>
      <w:r>
        <w:rPr>
          <w:rFonts w:hint="default" w:ascii="Times New Roman" w:hAnsi="Times New Roman" w:eastAsia="仿宋" w:cs="Times New Roman"/>
          <w:sz w:val="28"/>
          <w:szCs w:val="28"/>
        </w:rPr>
        <w:t>日印发</w:t>
      </w:r>
    </w:p>
    <w:sectPr>
      <w:footerReference r:id="rId3" w:type="default"/>
      <w:footerReference r:id="rId4" w:type="even"/>
      <w:pgSz w:w="11906" w:h="16838"/>
      <w:pgMar w:top="1417" w:right="1474" w:bottom="1417" w:left="1588" w:header="851" w:footer="1418"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ascii="Times New Roman" w:hAnsi="Times New Roman" w:cs="Times New Roman"/>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123825</wp:posOffset>
              </wp:positionV>
              <wp:extent cx="292735" cy="2197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92735" cy="2197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rPr>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3 -</w:t>
                          </w:r>
                          <w:r>
                            <w:rPr>
                              <w:rFonts w:hint="default" w:ascii="Times New Roman" w:hAnsi="Times New Roman" w:cs="Times New Roman"/>
                              <w:sz w:val="28"/>
                              <w:szCs w:val="28"/>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9.75pt;height:17.3pt;width:23.05pt;mso-position-horizontal:outside;mso-position-horizontal-relative:margin;z-index:251658240;mso-width-relative:page;mso-height-relative:page;" filled="f" stroked="f" coordsize="21600,21600" o:gfxdata="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iWl7yNUAAAAFAQAADwAAAAAAAAABACAAAAAiAAAAZHJzL2Rvd25yZXYu&#10;eG1sUEsBAhQAFAAAAAgAh07iQPG45Ko3AgAAYQQAAA4AAAAAAAAAAQAgAAAAJAEAAGRycy9lMm9E&#10;b2MueG1sUEsFBgAAAAAGAAYAWQEAAM0FAAAAAA==&#10;">
              <v:fill on="f" focussize="0,0"/>
              <v:stroke on="f" weight="0.5pt"/>
              <v:imagedata o:title=""/>
              <o:lock v:ext="edit" aspectratio="f"/>
              <v:textbox inset="0mm,0mm,0mm,0mm">
                <w:txbxContent>
                  <w:p>
                    <w:pPr>
                      <w:pStyle w:val="4"/>
                      <w:jc w:val="right"/>
                      <w:rPr>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3 -</w:t>
                    </w:r>
                    <w:r>
                      <w:rPr>
                        <w:rFonts w:hint="default" w:ascii="Times New Roman" w:hAnsi="Times New Roman" w:cs="Times New Roman"/>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020AC"/>
    <w:rsid w:val="00CC5296"/>
    <w:rsid w:val="01164D53"/>
    <w:rsid w:val="02F16E53"/>
    <w:rsid w:val="0EF53399"/>
    <w:rsid w:val="133D69EF"/>
    <w:rsid w:val="233F6F7D"/>
    <w:rsid w:val="299B3602"/>
    <w:rsid w:val="2CBE7819"/>
    <w:rsid w:val="2EB622DE"/>
    <w:rsid w:val="32966A0C"/>
    <w:rsid w:val="35932902"/>
    <w:rsid w:val="381B147E"/>
    <w:rsid w:val="3E6637B8"/>
    <w:rsid w:val="43AD7944"/>
    <w:rsid w:val="45B061BC"/>
    <w:rsid w:val="4D730E8E"/>
    <w:rsid w:val="4E2E1977"/>
    <w:rsid w:val="521B612D"/>
    <w:rsid w:val="54747FD1"/>
    <w:rsid w:val="567A741E"/>
    <w:rsid w:val="57A1595A"/>
    <w:rsid w:val="59AD6494"/>
    <w:rsid w:val="5C802068"/>
    <w:rsid w:val="5DB66F71"/>
    <w:rsid w:val="5F1A570C"/>
    <w:rsid w:val="6249297E"/>
    <w:rsid w:val="6FF4275F"/>
    <w:rsid w:val="708E1EF3"/>
    <w:rsid w:val="74F526D2"/>
    <w:rsid w:val="75DA1A00"/>
    <w:rsid w:val="79202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left="200" w:firstLine="420" w:firstLineChars="200"/>
    </w:pPr>
    <w:rPr>
      <w:rFonts w:hAnsi="仿宋" w:eastAsia="黑体"/>
      <w:b/>
      <w:szCs w:val="32"/>
    </w:rPr>
  </w:style>
  <w:style w:type="paragraph" w:styleId="3">
    <w:name w:val="Body Text Indent"/>
    <w:basedOn w:val="1"/>
    <w:qFormat/>
    <w:uiPriority w:val="99"/>
    <w:pPr>
      <w:spacing w:after="120"/>
      <w:ind w:left="420" w:leftChars="2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next w:val="1"/>
    <w:qFormat/>
    <w:uiPriority w:val="0"/>
    <w:pPr>
      <w:spacing w:before="100" w:beforeAutospacing="1" w:after="100" w:afterAutospacing="1"/>
      <w:ind w:left="0" w:right="0"/>
      <w:jc w:val="left"/>
    </w:pPr>
    <w:rPr>
      <w:kern w:val="0"/>
      <w:sz w:val="24"/>
      <w:lang w:val="en-US" w:eastAsia="zh-CN" w:bidi="ar"/>
    </w:rPr>
  </w:style>
  <w:style w:type="paragraph" w:styleId="7">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customStyle="1" w:styleId="10">
    <w:name w:val="Default"/>
    <w:qFormat/>
    <w:uiPriority w:val="0"/>
    <w:pPr>
      <w:widowControl w:val="0"/>
      <w:autoSpaceDE w:val="0"/>
      <w:autoSpaceDN w:val="0"/>
      <w:adjustRightInd w:val="0"/>
    </w:pPr>
    <w:rPr>
      <w:rFonts w:ascii="微软雅黑" w:hAnsi="Calibri" w:eastAsia="微软雅黑" w:cs="微软雅黑"/>
      <w:color w:val="000000"/>
      <w:sz w:val="24"/>
      <w:szCs w:val="24"/>
      <w:lang w:val="en-US" w:eastAsia="zh-CN" w:bidi="ar-SA"/>
    </w:rPr>
  </w:style>
  <w:style w:type="paragraph" w:customStyle="1" w:styleId="11">
    <w:name w:val="Table Paragraph"/>
    <w:basedOn w:val="1"/>
    <w:qFormat/>
    <w:uiPriority w:val="1"/>
    <w:rPr>
      <w:rFonts w:ascii="宋体" w:hAnsi="宋体" w:eastAsia="宋体" w:cs="宋体"/>
      <w:lang w:val="ja-JP" w:eastAsia="ja-JP" w:bidi="ja-JP"/>
    </w:rPr>
  </w:style>
  <w:style w:type="character" w:customStyle="1" w:styleId="12">
    <w:name w:val="font1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2021-03-08T08:45:00Z</dcterms:created>
  <dc:creator>指間殘影</dc:creator>
  <cp:lastModifiedBy>Administrator</cp:lastModifiedBy>
  <cp:lastPrinted>2021-03-12T08:59:00Z</cp:lastPrinted>
  <dcterms:modified xsi:type="dcterms:W3CDTF">2021-03-12T09:43:05Z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