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3"/>
          <w:szCs w:val="43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3"/>
          <w:szCs w:val="43"/>
          <w:lang w:val="en-US" w:eastAsia="zh-CN"/>
        </w:rPr>
        <w:t>2020年度</w:t>
      </w:r>
      <w:r>
        <w:rPr>
          <w:rFonts w:hint="eastAsia" w:ascii="方正小标宋简体" w:hAnsi="方正小标宋简体" w:eastAsia="方正小标宋简体" w:cs="方正小标宋简体"/>
          <w:color w:val="auto"/>
          <w:sz w:val="43"/>
          <w:szCs w:val="43"/>
        </w:rPr>
        <w:t>县级资金支出绩效自评报告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>(</w:t>
      </w:r>
      <w:r>
        <w:rPr>
          <w:rFonts w:hint="eastAsia" w:ascii="仿宋" w:hAnsi="仿宋" w:eastAsia="仿宋" w:cs="仿宋"/>
          <w:color w:val="auto"/>
          <w:sz w:val="22"/>
          <w:szCs w:val="22"/>
          <w:lang w:eastAsia="zh-CN"/>
        </w:rPr>
        <w:t>——节水型社会达标县建设50万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）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</w:t>
      </w:r>
      <w:r>
        <w:rPr>
          <w:rFonts w:hint="eastAsia" w:eastAsia="仿宋_GB2312"/>
          <w:sz w:val="32"/>
          <w:szCs w:val="32"/>
        </w:rPr>
        <w:t>县财政局文件</w:t>
      </w:r>
      <w:r>
        <w:rPr>
          <w:rFonts w:eastAsia="仿宋_GB2312"/>
          <w:sz w:val="32"/>
          <w:szCs w:val="32"/>
        </w:rPr>
        <w:t>要求，我局组织专门人员对20</w:t>
      </w:r>
      <w:r>
        <w:rPr>
          <w:rFonts w:hint="eastAsia" w:eastAsia="仿宋_GB2312"/>
          <w:sz w:val="32"/>
          <w:szCs w:val="32"/>
        </w:rPr>
        <w:t>20</w:t>
      </w:r>
      <w:r>
        <w:rPr>
          <w:rFonts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</w:rPr>
        <w:t>盐池县节水型社会达标县</w:t>
      </w:r>
      <w:r>
        <w:rPr>
          <w:rFonts w:eastAsia="仿宋_GB2312"/>
          <w:sz w:val="32"/>
          <w:szCs w:val="32"/>
        </w:rPr>
        <w:t>建投预算指标项目认真</w:t>
      </w:r>
      <w:r>
        <w:rPr>
          <w:rFonts w:hint="eastAsia" w:eastAsia="仿宋_GB2312"/>
          <w:sz w:val="32"/>
          <w:szCs w:val="32"/>
        </w:rPr>
        <w:t>自评</w:t>
      </w:r>
      <w:bookmarkStart w:id="0" w:name="_GoBack"/>
      <w:bookmarkEnd w:id="0"/>
      <w:r>
        <w:rPr>
          <w:rFonts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</w:rPr>
        <w:t>报告</w:t>
      </w:r>
      <w:r>
        <w:rPr>
          <w:rFonts w:eastAsia="仿宋_GB2312"/>
          <w:sz w:val="32"/>
          <w:szCs w:val="32"/>
        </w:rPr>
        <w:t>如下：</w:t>
      </w:r>
    </w:p>
    <w:p>
      <w:pPr>
        <w:numPr>
          <w:ilvl w:val="0"/>
          <w:numId w:val="1"/>
        </w:numPr>
        <w:ind w:firstLine="64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绩效目标分解下达情况</w:t>
      </w:r>
    </w:p>
    <w:p>
      <w:pPr>
        <w:spacing w:line="600" w:lineRule="exact"/>
        <w:ind w:firstLine="636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（一）县财政下达支付预算和绩效目标情况。</w:t>
      </w:r>
    </w:p>
    <w:p>
      <w:pPr>
        <w:spacing w:line="600" w:lineRule="exact"/>
        <w:ind w:firstLine="636"/>
        <w:rPr>
          <w:rFonts w:eastAsia="仿宋_GB2312"/>
          <w:color w:val="000000" w:themeColor="text1"/>
          <w:sz w:val="32"/>
          <w:szCs w:val="32"/>
        </w:rPr>
      </w:pPr>
      <w:r>
        <w:rPr>
          <w:rFonts w:eastAsia="仿宋_GB2312"/>
          <w:sz w:val="32"/>
          <w:szCs w:val="32"/>
        </w:rPr>
        <w:t>20</w:t>
      </w:r>
      <w:r>
        <w:rPr>
          <w:rFonts w:hint="eastAsia" w:eastAsia="仿宋_GB2312"/>
          <w:color w:val="000000" w:themeColor="text1"/>
          <w:sz w:val="32"/>
          <w:szCs w:val="32"/>
        </w:rPr>
        <w:t>20</w:t>
      </w:r>
      <w:r>
        <w:rPr>
          <w:rFonts w:eastAsia="仿宋_GB2312"/>
          <w:color w:val="000000" w:themeColor="text1"/>
          <w:sz w:val="32"/>
          <w:szCs w:val="32"/>
        </w:rPr>
        <w:t>年</w:t>
      </w:r>
      <w:r>
        <w:rPr>
          <w:rFonts w:hint="eastAsia" w:eastAsia="仿宋_GB2312"/>
          <w:color w:val="000000" w:themeColor="text1"/>
          <w:sz w:val="32"/>
          <w:szCs w:val="32"/>
        </w:rPr>
        <w:t>下达</w:t>
      </w:r>
      <w:r>
        <w:rPr>
          <w:rFonts w:eastAsia="仿宋_GB2312"/>
          <w:color w:val="000000" w:themeColor="text1"/>
          <w:sz w:val="32"/>
          <w:szCs w:val="32"/>
        </w:rPr>
        <w:t>我局</w:t>
      </w:r>
      <w:r>
        <w:rPr>
          <w:rFonts w:hint="eastAsia" w:eastAsia="仿宋_GB2312"/>
          <w:sz w:val="32"/>
          <w:szCs w:val="32"/>
        </w:rPr>
        <w:t>盐池县节水型社会达标县</w:t>
      </w:r>
      <w:r>
        <w:rPr>
          <w:rFonts w:eastAsia="仿宋_GB2312"/>
          <w:sz w:val="32"/>
          <w:szCs w:val="32"/>
        </w:rPr>
        <w:t>建投</w:t>
      </w:r>
      <w:r>
        <w:rPr>
          <w:rFonts w:hint="eastAsia" w:eastAsia="仿宋_GB2312"/>
          <w:sz w:val="32"/>
          <w:szCs w:val="32"/>
        </w:rPr>
        <w:t>项目</w:t>
      </w:r>
      <w:r>
        <w:rPr>
          <w:rFonts w:eastAsia="仿宋_GB2312"/>
          <w:color w:val="000000" w:themeColor="text1"/>
          <w:sz w:val="32"/>
          <w:szCs w:val="32"/>
        </w:rPr>
        <w:t>预算指标</w:t>
      </w:r>
      <w:r>
        <w:rPr>
          <w:rFonts w:hint="eastAsia" w:eastAsia="仿宋_GB2312"/>
          <w:color w:val="000000" w:themeColor="text1"/>
          <w:sz w:val="32"/>
          <w:szCs w:val="32"/>
        </w:rPr>
        <w:t>50</w:t>
      </w:r>
      <w:r>
        <w:rPr>
          <w:rFonts w:eastAsia="仿宋_GB2312"/>
          <w:color w:val="000000" w:themeColor="text1"/>
          <w:sz w:val="32"/>
          <w:szCs w:val="32"/>
        </w:rPr>
        <w:t>万元</w:t>
      </w:r>
      <w:r>
        <w:rPr>
          <w:rFonts w:hint="eastAsia" w:eastAsia="仿宋_GB2312"/>
          <w:color w:val="000000" w:themeColor="text1"/>
          <w:sz w:val="32"/>
          <w:szCs w:val="32"/>
        </w:rPr>
        <w:t>，主要绩效目标：通过加强节水型社会建设，2020年底，全县用水方式明显改变，用水效率和效益大幅提升，水生态环境明显改善，全社会自觉节水的格局基本形成。</w:t>
      </w:r>
    </w:p>
    <w:p>
      <w:pPr>
        <w:pStyle w:val="7"/>
        <w:spacing w:before="156"/>
        <w:ind w:firstLine="643"/>
        <w:jc w:val="left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（二）年度中由县级资金安排下达资金预算和绩效情况</w:t>
      </w:r>
    </w:p>
    <w:p>
      <w:pPr>
        <w:ind w:firstLine="640" w:firstLineChars="200"/>
        <w:rPr>
          <w:rFonts w:eastAsia="仿宋_GB2312"/>
          <w:color w:val="000000" w:themeColor="text1"/>
          <w:sz w:val="32"/>
          <w:szCs w:val="32"/>
        </w:rPr>
      </w:pPr>
      <w:r>
        <w:rPr>
          <w:rFonts w:hint="eastAsia" w:eastAsia="仿宋_GB2312"/>
          <w:color w:val="000000" w:themeColor="text1"/>
          <w:sz w:val="32"/>
          <w:szCs w:val="32"/>
        </w:rPr>
        <w:t>2020年1月6日由盐池县财政局下达了《关于批复2020年盐池县部门预算的通知》盐财（预）指标[2020]1号文，其中批复节水型达标县建设50万元，项目内容：居民水表安装270套，节水型公共单位建设8个，节水学校建设4个，节水宣传与推广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二、绩效目标完成情况分析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（一）资金投入情况分析。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1．项目资金到位情况分析。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县财政到位50万元。</w:t>
      </w:r>
    </w:p>
    <w:p>
      <w:pPr>
        <w:numPr>
          <w:ilvl w:val="0"/>
          <w:numId w:val="2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项目资金执行情况分析。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项目资金已全部到位，已全部支出。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3．项目资金管理情况分析。</w:t>
      </w: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在资金管理方面，我局严格按照国家、自治区财政厅和县财政局等相关部门的资金管理要求，将所有资金纳入国库集中支付，严格按照工程进度支付工程款，确保专款专用，杜绝挪用和挤占资金的现象发生。</w:t>
      </w:r>
    </w:p>
    <w:p>
      <w:pPr>
        <w:numPr>
          <w:ilvl w:val="0"/>
          <w:numId w:val="3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总体绩效目标完成情况分析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eastAsia="仿宋_GB2312"/>
          <w:color w:val="000000" w:themeColor="text1"/>
          <w:sz w:val="32"/>
          <w:szCs w:val="32"/>
        </w:rPr>
        <w:t>加强节水型社会建设，通过节水宣传，节水器具更新改造和推广应用，节水型学校、节水型机关单位和节水型小区建成。全县用水方式明显改变，用水效率和效益大幅提升，水生态环境明显改善，全社会自觉节水的意识增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（三）绩效指标完成情况分析。（根据年初绩效指标逐项分析）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1．产出指标完成情况分析。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(1)数量指标。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完成了9所学校、2个公共机关单位、9个街道社区用水器具更换，共更换安装各种水龙头997个、脚踏阀203个、感应器347套；对26个老旧小区1620户改装了高精度水表；节水宣传专题片1部，节水宣传品制作2.26万个。</w:t>
      </w:r>
    </w:p>
    <w:p>
      <w:pPr>
        <w:numPr>
          <w:ilvl w:val="0"/>
          <w:numId w:val="4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质量指标。</w:t>
      </w:r>
    </w:p>
    <w:p>
      <w:pPr>
        <w:ind w:firstLine="960" w:firstLineChars="3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无质量问题，项目验收合格率100%。</w:t>
      </w:r>
    </w:p>
    <w:p>
      <w:pPr>
        <w:numPr>
          <w:ilvl w:val="0"/>
          <w:numId w:val="4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时效指标。</w:t>
      </w:r>
    </w:p>
    <w:p>
      <w:pPr>
        <w:ind w:left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项目完成及时率100%</w:t>
      </w:r>
    </w:p>
    <w:p>
      <w:pPr>
        <w:numPr>
          <w:ilvl w:val="0"/>
          <w:numId w:val="4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成本指标。</w:t>
      </w:r>
    </w:p>
    <w:p>
      <w:pPr>
        <w:ind w:left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项目建成总成本100万元。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2．效益指标完成情况分析。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eastAsia="仿宋_GB2312"/>
          <w:color w:val="000000" w:themeColor="text1"/>
          <w:sz w:val="32"/>
          <w:szCs w:val="32"/>
        </w:rPr>
        <w:t>通过</w:t>
      </w:r>
      <w:r>
        <w:rPr>
          <w:rFonts w:hint="eastAsia" w:ascii="仿宋_GB2312" w:hAnsi="宋体" w:eastAsia="仿宋_GB2312" w:cs="Arial"/>
          <w:color w:val="000000"/>
          <w:kern w:val="0"/>
          <w:sz w:val="32"/>
          <w:szCs w:val="32"/>
        </w:rPr>
        <w:t>“进学校、进机关、进企业、进小区、</w:t>
      </w:r>
      <w:r>
        <w:rPr>
          <w:rFonts w:hint="eastAsia" w:eastAsia="仿宋_GB2312"/>
          <w:sz w:val="32"/>
          <w:szCs w:val="32"/>
        </w:rPr>
        <w:t>进灌区</w:t>
      </w:r>
      <w:r>
        <w:rPr>
          <w:rFonts w:hint="eastAsia" w:ascii="仿宋_GB2312" w:hAnsi="宋体" w:eastAsia="仿宋_GB2312" w:cs="Arial"/>
          <w:color w:val="000000"/>
          <w:kern w:val="0"/>
          <w:sz w:val="32"/>
          <w:szCs w:val="32"/>
        </w:rPr>
        <w:t>”</w:t>
      </w:r>
      <w:r>
        <w:rPr>
          <w:rFonts w:hint="eastAsia" w:eastAsia="仿宋_GB2312"/>
          <w:color w:val="000000" w:themeColor="text1"/>
          <w:sz w:val="32"/>
          <w:szCs w:val="32"/>
        </w:rPr>
        <w:t>节水宣传，节水器具更新改造和推广应用，节水型学校、节水型机关单位和节水型小区建成。全县用水方式明显改变，用水效率和效益大幅提升，水生态环境明显改善，全社会自觉节水的意识增强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numPr>
          <w:ilvl w:val="0"/>
          <w:numId w:val="2"/>
        </w:num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满意度指标完成情况分析。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通过发放问卷调查，90%以上公众节水意识增强，项目投资建设的学校、单位满意度达100%。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三、偏离绩效目标的原因和下一步改进措施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</w:t>
      </w:r>
    </w:p>
    <w:p>
      <w:pPr>
        <w:numPr>
          <w:ilvl w:val="0"/>
          <w:numId w:val="5"/>
        </w:numPr>
        <w:ind w:firstLine="64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绩效自评结果拟应用和公开情况</w:t>
      </w:r>
    </w:p>
    <w:p>
      <w:pPr>
        <w:spacing w:line="600" w:lineRule="exact"/>
        <w:ind w:firstLine="710" w:firstLineChars="221"/>
        <w:rPr>
          <w:rFonts w:eastAsia="仿宋_GB2312"/>
          <w:color w:val="FF0000"/>
          <w:kern w:val="0"/>
          <w:sz w:val="32"/>
          <w:szCs w:val="32"/>
        </w:rPr>
      </w:pPr>
      <w:r>
        <w:rPr>
          <w:rFonts w:eastAsia="楷体_GB2312"/>
          <w:b/>
          <w:bCs/>
          <w:color w:val="333333"/>
          <w:kern w:val="0"/>
          <w:sz w:val="32"/>
          <w:szCs w:val="32"/>
        </w:rPr>
        <w:t>（一）</w:t>
      </w:r>
      <w:r>
        <w:rPr>
          <w:rFonts w:hint="eastAsia" w:eastAsia="楷体_GB2312"/>
          <w:b/>
          <w:bCs/>
          <w:color w:val="333333"/>
          <w:kern w:val="0"/>
          <w:sz w:val="32"/>
          <w:szCs w:val="32"/>
        </w:rPr>
        <w:t>自评</w:t>
      </w:r>
      <w:r>
        <w:rPr>
          <w:rFonts w:eastAsia="楷体_GB2312"/>
          <w:b/>
          <w:bCs/>
          <w:color w:val="333333"/>
          <w:kern w:val="0"/>
          <w:sz w:val="32"/>
          <w:szCs w:val="32"/>
        </w:rPr>
        <w:t>结果</w:t>
      </w:r>
      <w:r>
        <w:rPr>
          <w:rFonts w:hint="eastAsia" w:eastAsia="楷体_GB2312"/>
          <w:b/>
          <w:bCs/>
          <w:color w:val="333333"/>
          <w:kern w:val="0"/>
          <w:sz w:val="32"/>
          <w:szCs w:val="32"/>
        </w:rPr>
        <w:t>。</w:t>
      </w:r>
      <w:r>
        <w:rPr>
          <w:rFonts w:eastAsia="仿宋_GB2312"/>
          <w:color w:val="000000"/>
          <w:sz w:val="31"/>
          <w:szCs w:val="31"/>
          <w:shd w:val="clear" w:color="auto" w:fill="FFFFFF"/>
        </w:rPr>
        <w:t>绩效评价中，经过</w:t>
      </w:r>
      <w:r>
        <w:rPr>
          <w:rFonts w:hint="eastAsia" w:eastAsia="仿宋_GB2312"/>
          <w:color w:val="000000"/>
          <w:sz w:val="31"/>
          <w:szCs w:val="31"/>
          <w:shd w:val="clear" w:color="auto" w:fill="FFFFFF"/>
        </w:rPr>
        <w:t>对</w:t>
      </w:r>
      <w:r>
        <w:rPr>
          <w:rFonts w:eastAsia="仿宋_GB2312"/>
          <w:color w:val="000000"/>
          <w:sz w:val="31"/>
          <w:szCs w:val="31"/>
          <w:shd w:val="clear" w:color="auto" w:fill="FFFFFF"/>
        </w:rPr>
        <w:t>评价资料、财务资料和统计数据的认真分析和核查，</w:t>
      </w:r>
      <w:r>
        <w:rPr>
          <w:rFonts w:eastAsia="仿宋_GB2312"/>
          <w:color w:val="FF0000"/>
          <w:sz w:val="32"/>
          <w:szCs w:val="32"/>
        </w:rPr>
        <w:t>20</w:t>
      </w:r>
      <w:r>
        <w:rPr>
          <w:rFonts w:hint="eastAsia" w:eastAsia="仿宋_GB2312"/>
          <w:color w:val="FF0000"/>
          <w:sz w:val="32"/>
          <w:szCs w:val="32"/>
        </w:rPr>
        <w:t>20</w:t>
      </w:r>
      <w:r>
        <w:rPr>
          <w:rFonts w:eastAsia="仿宋_GB2312"/>
          <w:color w:val="FF0000"/>
          <w:sz w:val="32"/>
          <w:szCs w:val="32"/>
        </w:rPr>
        <w:t>年</w:t>
      </w:r>
      <w:r>
        <w:rPr>
          <w:rFonts w:hint="eastAsia" w:eastAsia="仿宋_GB2312"/>
          <w:color w:val="FF0000"/>
          <w:sz w:val="32"/>
          <w:szCs w:val="32"/>
        </w:rPr>
        <w:t>部门项目</w:t>
      </w:r>
      <w:r>
        <w:rPr>
          <w:rFonts w:eastAsia="仿宋_GB2312"/>
          <w:color w:val="FF0000"/>
          <w:kern w:val="0"/>
          <w:sz w:val="32"/>
          <w:szCs w:val="32"/>
        </w:rPr>
        <w:t>资金绩效自评</w:t>
      </w:r>
      <w:r>
        <w:rPr>
          <w:rFonts w:eastAsia="仿宋_GB2312"/>
          <w:color w:val="FF0000"/>
          <w:sz w:val="32"/>
          <w:szCs w:val="32"/>
          <w:shd w:val="clear" w:color="auto" w:fill="FFFFFF"/>
        </w:rPr>
        <w:t>评价</w:t>
      </w:r>
      <w:r>
        <w:rPr>
          <w:rFonts w:hint="eastAsia" w:eastAsia="仿宋_GB2312"/>
          <w:color w:val="FF0000"/>
          <w:sz w:val="32"/>
          <w:szCs w:val="32"/>
          <w:shd w:val="clear" w:color="auto" w:fill="FFFFFF"/>
        </w:rPr>
        <w:t>分为100分，自评</w:t>
      </w:r>
      <w:r>
        <w:rPr>
          <w:rFonts w:eastAsia="仿宋_GB2312"/>
          <w:color w:val="FF0000"/>
          <w:sz w:val="32"/>
          <w:szCs w:val="32"/>
          <w:shd w:val="clear" w:color="auto" w:fill="FFFFFF"/>
        </w:rPr>
        <w:t>结果为</w:t>
      </w:r>
      <w:r>
        <w:rPr>
          <w:rFonts w:hint="eastAsia" w:eastAsia="仿宋_GB2312"/>
          <w:color w:val="FF0000"/>
          <w:sz w:val="32"/>
          <w:szCs w:val="32"/>
          <w:shd w:val="clear" w:color="auto" w:fill="FFFFFF"/>
        </w:rPr>
        <w:t>合格</w:t>
      </w:r>
      <w:r>
        <w:rPr>
          <w:rFonts w:eastAsia="仿宋_GB2312"/>
          <w:color w:val="FF0000"/>
          <w:kern w:val="0"/>
          <w:sz w:val="32"/>
          <w:szCs w:val="32"/>
        </w:rPr>
        <w:t>。</w:t>
      </w:r>
    </w:p>
    <w:p>
      <w:pPr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eastAsia="楷体_GB2312"/>
          <w:b/>
          <w:bCs/>
          <w:color w:val="333333"/>
          <w:kern w:val="0"/>
          <w:sz w:val="32"/>
          <w:szCs w:val="32"/>
        </w:rPr>
        <w:t>（二）评价结论</w:t>
      </w:r>
      <w:r>
        <w:rPr>
          <w:rFonts w:hint="eastAsia" w:eastAsia="楷体_GB2312"/>
          <w:b/>
          <w:bCs/>
          <w:color w:val="333333"/>
          <w:kern w:val="0"/>
          <w:sz w:val="32"/>
          <w:szCs w:val="32"/>
        </w:rPr>
        <w:t>。</w:t>
      </w:r>
      <w:r>
        <w:rPr>
          <w:rFonts w:eastAsia="仿宋_GB2312"/>
          <w:color w:val="000000"/>
          <w:sz w:val="32"/>
          <w:szCs w:val="32"/>
        </w:rPr>
        <w:t>在资金使用方面，严格制定和执行了</w:t>
      </w:r>
      <w:r>
        <w:rPr>
          <w:rFonts w:eastAsia="仿宋_GB2312"/>
          <w:color w:val="FF0000"/>
          <w:sz w:val="32"/>
          <w:szCs w:val="32"/>
        </w:rPr>
        <w:t>《盐池县统筹整合使用财政涉农资金管理办法》及有关水利发展资金管理办法</w:t>
      </w:r>
      <w:r>
        <w:rPr>
          <w:rFonts w:hint="eastAsia" w:eastAsia="仿宋_GB2312"/>
          <w:sz w:val="32"/>
          <w:szCs w:val="32"/>
        </w:rPr>
        <w:t>、</w:t>
      </w:r>
      <w:r>
        <w:rPr>
          <w:rFonts w:eastAsia="仿宋_GB2312"/>
          <w:color w:val="000000"/>
          <w:sz w:val="32"/>
          <w:szCs w:val="32"/>
        </w:rPr>
        <w:t>财务管理核算制度，资金使用规范，相关资料齐全，成本控制有效，无挪用、截留经费情况发生。在项目管理方面，建立了相关制度，提高了工作人员的监管水平，保质保量的完成了项目</w:t>
      </w:r>
      <w:r>
        <w:rPr>
          <w:rFonts w:hint="eastAsia" w:eastAsia="仿宋_GB2312"/>
          <w:color w:val="000000"/>
          <w:sz w:val="32"/>
          <w:szCs w:val="32"/>
        </w:rPr>
        <w:t>建设，达到了建设目标</w:t>
      </w:r>
      <w:r>
        <w:rPr>
          <w:rFonts w:eastAsia="仿宋_GB2312"/>
          <w:color w:val="000000"/>
          <w:sz w:val="32"/>
          <w:szCs w:val="32"/>
        </w:rPr>
        <w:t>。项目</w:t>
      </w:r>
      <w:r>
        <w:rPr>
          <w:rFonts w:hint="eastAsia" w:eastAsia="仿宋_GB2312"/>
          <w:color w:val="000000"/>
          <w:sz w:val="32"/>
          <w:szCs w:val="32"/>
        </w:rPr>
        <w:t>投入运行</w:t>
      </w:r>
      <w:r>
        <w:rPr>
          <w:rFonts w:eastAsia="仿宋_GB2312"/>
          <w:color w:val="000000"/>
          <w:sz w:val="32"/>
          <w:szCs w:val="32"/>
        </w:rPr>
        <w:t>后，</w:t>
      </w:r>
      <w:r>
        <w:rPr>
          <w:rFonts w:hint="eastAsia" w:eastAsia="仿宋_GB2312"/>
          <w:color w:val="000000" w:themeColor="text1"/>
          <w:sz w:val="32"/>
          <w:szCs w:val="32"/>
        </w:rPr>
        <w:t>全县自觉节水的意识增强，用水方式明显改变，用水效率和效益大幅提升，水生态环境明显改善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3" w:firstLineChars="200"/>
        <w:rPr>
          <w:rFonts w:eastAsia="楷体_GB2312"/>
          <w:b/>
          <w:bCs/>
          <w:color w:val="333333"/>
          <w:kern w:val="0"/>
          <w:sz w:val="32"/>
          <w:szCs w:val="32"/>
        </w:rPr>
      </w:pPr>
      <w:r>
        <w:rPr>
          <w:rFonts w:eastAsia="楷体_GB2312"/>
          <w:b/>
          <w:bCs/>
          <w:color w:val="333333"/>
          <w:kern w:val="0"/>
          <w:sz w:val="32"/>
          <w:szCs w:val="32"/>
        </w:rPr>
        <w:t>（</w:t>
      </w:r>
      <w:r>
        <w:rPr>
          <w:rFonts w:hint="eastAsia" w:eastAsia="楷体_GB2312"/>
          <w:b/>
          <w:bCs/>
          <w:color w:val="333333"/>
          <w:kern w:val="0"/>
          <w:sz w:val="32"/>
          <w:szCs w:val="32"/>
        </w:rPr>
        <w:t>三</w:t>
      </w:r>
      <w:r>
        <w:rPr>
          <w:rFonts w:eastAsia="楷体_GB2312"/>
          <w:b/>
          <w:bCs/>
          <w:color w:val="333333"/>
          <w:kern w:val="0"/>
          <w:sz w:val="32"/>
          <w:szCs w:val="32"/>
        </w:rPr>
        <w:t>）</w:t>
      </w:r>
      <w:r>
        <w:rPr>
          <w:rFonts w:hint="eastAsia" w:eastAsia="楷体_GB2312"/>
          <w:b/>
          <w:bCs/>
          <w:color w:val="333333"/>
          <w:kern w:val="0"/>
          <w:sz w:val="32"/>
          <w:szCs w:val="32"/>
        </w:rPr>
        <w:t>对评价结果应用和公开情况。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eastAsia="仿宋_GB2312"/>
          <w:sz w:val="32"/>
          <w:szCs w:val="32"/>
        </w:rPr>
        <w:t>通过20</w:t>
      </w:r>
      <w:r>
        <w:rPr>
          <w:rFonts w:hint="eastAsia" w:eastAsia="仿宋_GB2312"/>
          <w:sz w:val="32"/>
          <w:szCs w:val="32"/>
        </w:rPr>
        <w:t>20</w:t>
      </w:r>
      <w:r>
        <w:rPr>
          <w:rFonts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</w:rPr>
        <w:t>盐池县节水型社会达标县建设</w:t>
      </w:r>
      <w:r>
        <w:rPr>
          <w:rFonts w:eastAsia="仿宋_GB2312"/>
          <w:sz w:val="32"/>
          <w:szCs w:val="32"/>
        </w:rPr>
        <w:t>项目自评显示项目的产出指标、各项效益指标均达到了预期目标，群众满意度达到</w:t>
      </w:r>
      <w:r>
        <w:rPr>
          <w:rFonts w:hint="eastAsia" w:eastAsia="仿宋_GB2312"/>
          <w:sz w:val="32"/>
          <w:szCs w:val="32"/>
        </w:rPr>
        <w:t>100</w:t>
      </w:r>
      <w:r>
        <w:rPr>
          <w:rFonts w:eastAsia="仿宋_GB2312"/>
          <w:sz w:val="32"/>
          <w:szCs w:val="32"/>
        </w:rPr>
        <w:t>%，项目的实施</w:t>
      </w:r>
      <w:r>
        <w:rPr>
          <w:rFonts w:hint="eastAsia" w:eastAsia="仿宋_GB2312"/>
          <w:sz w:val="32"/>
          <w:szCs w:val="32"/>
        </w:rPr>
        <w:t>提高了</w:t>
      </w:r>
      <w:r>
        <w:rPr>
          <w:rFonts w:hint="eastAsia" w:eastAsia="仿宋_GB2312"/>
          <w:color w:val="000000" w:themeColor="text1"/>
          <w:sz w:val="32"/>
          <w:szCs w:val="32"/>
        </w:rPr>
        <w:t>全社会自觉节水的意识，提升用水效率和效益，为县域节水型社会达标建设奠定了基础，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五、其他需要说明的问题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无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/>
    <w:p/>
    <w:sectPr>
      <w:footerReference r:id="rId3" w:type="default"/>
      <w:footerReference r:id="rId4" w:type="even"/>
      <w:pgSz w:w="11906" w:h="16838"/>
      <w:pgMar w:top="2098" w:right="1797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1026" o:spid="_x0000_s1026" o:spt="202" type="#_x0000_t202" style="position:absolute;left:0pt;margin-left:364.2pt;margin-top:-16.15pt;height:18.15pt;width:61.05pt;mso-position-horizontal-relative:margin;z-index:251659264;mso-width-relative:page;mso-height-relative:page;" filled="f" stroked="f" coordsize="21600,21600" o:gfxdata="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MmxoIfYAAAACQEAAA8AAAAAAAAAAQAgAAAAIgAAAGRycy9k&#10;b3ducmV2LnhtbFBLAQIUABQAAAAIAIdO4kDWjSazyQEAAJkDAAAOAAAAAAAAAAEAIAAAACcBAABk&#10;cnMvZTJvRG9jLnhtbFBLBQYAAAAABgAGAFkBAABiBQAA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rPr>
                    <w:rStyle w:val="10"/>
                    <w:rFonts w:hint="eastAsia"/>
                    <w:sz w:val="28"/>
                    <w:szCs w:val="28"/>
                  </w:rPr>
                  <w:t xml:space="preserve">— </w:t>
                </w:r>
                <w:r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rStyle w:val="10"/>
                    <w:sz w:val="28"/>
                    <w:szCs w:val="28"/>
                  </w:rPr>
                  <w:instrText xml:space="preserve">PAGE 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>
                  <w:rPr>
                    <w:rStyle w:val="10"/>
                    <w:sz w:val="28"/>
                    <w:szCs w:val="28"/>
                  </w:rPr>
                  <w:t>3</w:t>
                </w:r>
                <w:r>
                  <w:rPr>
                    <w:sz w:val="28"/>
                    <w:szCs w:val="28"/>
                  </w:rPr>
                  <w:fldChar w:fldCharType="end"/>
                </w:r>
                <w:r>
                  <w:rPr>
                    <w:rStyle w:val="10"/>
                    <w:rFonts w:hint="eastAsia"/>
                    <w:sz w:val="28"/>
                    <w:szCs w:val="28"/>
                  </w:rPr>
                  <w:t>—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1027" o:spid="_x0000_s1027" o:spt="202" type="#_x0000_t202" style="position:absolute;left:0pt;margin-left:15.15pt;margin-top:-22.15pt;height:18.15pt;width:49.05pt;mso-position-horizontal-relative:margin;mso-wrap-style:none;z-index:251660288;mso-width-relative:page;mso-height-relative:page;" filled="f" stroked="f" coordsize="21600,21600" o:gfxdata="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ZCX1tNQAAAAJAQAADwAAAAAAAAABACAAAAAiAAAA&#10;ZHJzL2Rvd25yZXYueG1sUEsBAhQAFAAAAAgAh07iQM/BhmDSAQAApQMAAA4AAAAAAAAAAQAgAAAA&#10;IwEAAGRycy9lMm9Eb2MueG1sUEsFBgAAAAAGAAYAWQEAAGcFAAAAAA=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rPr>
                    <w:rStyle w:val="10"/>
                    <w:rFonts w:hint="eastAsia"/>
                    <w:sz w:val="28"/>
                    <w:szCs w:val="28"/>
                  </w:rPr>
                  <w:t xml:space="preserve">— </w:t>
                </w:r>
                <w:r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rStyle w:val="10"/>
                    <w:sz w:val="28"/>
                    <w:szCs w:val="28"/>
                  </w:rPr>
                  <w:instrText xml:space="preserve">PAGE 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>
                  <w:rPr>
                    <w:rStyle w:val="10"/>
                    <w:sz w:val="28"/>
                    <w:szCs w:val="28"/>
                  </w:rPr>
                  <w:t>2</w:t>
                </w:r>
                <w:r>
                  <w:rPr>
                    <w:sz w:val="28"/>
                    <w:szCs w:val="28"/>
                  </w:rPr>
                  <w:fldChar w:fldCharType="end"/>
                </w:r>
                <w:r>
                  <w:rPr>
                    <w:rStyle w:val="10"/>
                    <w:rFonts w:hint="eastAsia"/>
                    <w:sz w:val="28"/>
                    <w:szCs w:val="28"/>
                  </w:rPr>
                  <w:t>—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65E7FA"/>
    <w:multiLevelType w:val="singleLevel"/>
    <w:tmpl w:val="8865E7F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1ACE312"/>
    <w:multiLevelType w:val="singleLevel"/>
    <w:tmpl w:val="21ACE312"/>
    <w:lvl w:ilvl="0" w:tentative="0">
      <w:start w:val="2"/>
      <w:numFmt w:val="decimal"/>
      <w:suff w:val="nothing"/>
      <w:lvlText w:val="%1．"/>
      <w:lvlJc w:val="left"/>
    </w:lvl>
  </w:abstractNum>
  <w:abstractNum w:abstractNumId="2">
    <w:nsid w:val="506929F6"/>
    <w:multiLevelType w:val="singleLevel"/>
    <w:tmpl w:val="506929F6"/>
    <w:lvl w:ilvl="0" w:tentative="0">
      <w:start w:val="2"/>
      <w:numFmt w:val="chineseCounting"/>
      <w:lvlText w:val="（%1)"/>
      <w:lvlJc w:val="left"/>
      <w:pPr>
        <w:tabs>
          <w:tab w:val="left" w:pos="312"/>
        </w:tabs>
      </w:pPr>
      <w:rPr>
        <w:rFonts w:hint="eastAsia"/>
      </w:rPr>
    </w:lvl>
  </w:abstractNum>
  <w:abstractNum w:abstractNumId="3">
    <w:nsid w:val="572FD47E"/>
    <w:multiLevelType w:val="singleLevel"/>
    <w:tmpl w:val="572FD47E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4">
    <w:nsid w:val="5EFEDD73"/>
    <w:multiLevelType w:val="singleLevel"/>
    <w:tmpl w:val="5EFEDD73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28F3625"/>
    <w:rsid w:val="00140559"/>
    <w:rsid w:val="003C0210"/>
    <w:rsid w:val="0069152A"/>
    <w:rsid w:val="00785234"/>
    <w:rsid w:val="008A4C6E"/>
    <w:rsid w:val="00926B49"/>
    <w:rsid w:val="00A6305A"/>
    <w:rsid w:val="00B5177A"/>
    <w:rsid w:val="00C505A7"/>
    <w:rsid w:val="00CC6CA6"/>
    <w:rsid w:val="00D411DF"/>
    <w:rsid w:val="028F3625"/>
    <w:rsid w:val="07075D3C"/>
    <w:rsid w:val="09380272"/>
    <w:rsid w:val="0B661C6E"/>
    <w:rsid w:val="1F62367B"/>
    <w:rsid w:val="20F14617"/>
    <w:rsid w:val="2D4F2751"/>
    <w:rsid w:val="2DF17392"/>
    <w:rsid w:val="2F4D2B1D"/>
    <w:rsid w:val="3D63257B"/>
    <w:rsid w:val="510D29D7"/>
    <w:rsid w:val="5FEA603A"/>
    <w:rsid w:val="61F679A8"/>
    <w:rsid w:val="638778C2"/>
    <w:rsid w:val="70FE5CE9"/>
    <w:rsid w:val="749331D1"/>
    <w:rsid w:val="75A86726"/>
    <w:rsid w:val="7D191E5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/>
      <w:ind w:left="420" w:leftChars="200" w:firstLine="420" w:firstLineChars="200"/>
    </w:pPr>
    <w:rPr>
      <w:rFonts w:ascii="Times New Roman" w:hAnsi="Times New Roman"/>
    </w:rPr>
  </w:style>
  <w:style w:type="paragraph" w:styleId="3">
    <w:name w:val="Body Text Indent"/>
    <w:basedOn w:val="1"/>
    <w:qFormat/>
    <w:uiPriority w:val="99"/>
    <w:pPr>
      <w:ind w:left="1083" w:leftChars="30" w:hanging="1020" w:hangingChars="425"/>
    </w:pPr>
    <w:rPr>
      <w:rFonts w:hAnsi="宋体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7">
    <w:name w:val="Title"/>
    <w:basedOn w:val="1"/>
    <w:next w:val="1"/>
    <w:qFormat/>
    <w:uiPriority w:val="99"/>
    <w:pPr>
      <w:spacing w:beforeLines="50" w:after="60"/>
      <w:ind w:firstLine="200" w:firstLineChars="20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10">
    <w:name w:val="page number"/>
    <w:basedOn w:val="9"/>
    <w:unhideWhenUsed/>
    <w:qFormat/>
    <w:uiPriority w:val="99"/>
  </w:style>
  <w:style w:type="character" w:customStyle="1" w:styleId="11">
    <w:name w:val="页眉 Char"/>
    <w:basedOn w:val="9"/>
    <w:link w:val="5"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DC57282-C154-4C6C-A1C5-9A31A98D285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231</Words>
  <Characters>1319</Characters>
  <Lines>10</Lines>
  <Paragraphs>3</Paragraphs>
  <TotalTime>0</TotalTime>
  <ScaleCrop>false</ScaleCrop>
  <LinksUpToDate>false</LinksUpToDate>
  <CharactersWithSpaces>1547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2020-06-06T02:05:00Z</dcterms:created>
  <dc:creator>铲屎的</dc:creator>
  <cp:lastModifiedBy>铲屎的</cp:lastModifiedBy>
  <dcterms:modified xsi:type="dcterms:W3CDTF">2021-04-07T09:49:09Z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68AC78252B8A4CAD8700A8D157C646DB</vt:lpwstr>
  </property>
</Properties>
</file>