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2020年度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县级资金支出绩效自评报告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lang w:eastAsia="zh-CN"/>
        </w:rPr>
        <w:t>（——</w:t>
      </w:r>
      <w:r>
        <w:rPr>
          <w:rFonts w:hint="eastAsia" w:ascii="仿宋" w:hAnsi="仿宋" w:eastAsia="仿宋" w:cs="仿宋"/>
          <w:b w:val="0"/>
          <w:bCs w:val="0"/>
          <w:snapToGrid/>
          <w:color w:val="auto"/>
          <w:spacing w:val="0"/>
          <w:w w:val="100"/>
          <w:kern w:val="2"/>
          <w:position w:val="0"/>
          <w:sz w:val="24"/>
          <w:szCs w:val="24"/>
          <w:u w:val="none"/>
          <w:vertAlign w:val="baseline"/>
          <w:lang w:val="en-US" w:eastAsia="zh-CN" w:bidi="ar-SA"/>
        </w:rPr>
        <w:t>惠安堡受水区供水工程补助资金150万元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绩效目标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批复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36"/>
        <w:jc w:val="both"/>
        <w:textAlignment w:val="auto"/>
        <w:outlineLvl w:val="9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（一）年初批复下达资金预算和绩效目标情况。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  <w:t>惠安堡受水区供水工程年初下达预算补助资金150万元。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1．项目资金到位情况分析。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  <w:t>惠安堡受水区供水工程补助资金150万元。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项目资金执行情况分析。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项目资金已全部到位，已全部支出。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在资金管理方面，我局严格按照国家和自治区财政厅等相关部门的资金管理要求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严格按照工程进度支付工程款，确保专款专用，杜绝挪用和挤占资金的现象发生。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绩效目标完成情况分析</w:t>
      </w:r>
      <w:r>
        <w:rPr>
          <w:rFonts w:hint="eastAsia" w:ascii="仿宋_GB2312" w:hAnsi="仿宋_GB2312" w:eastAsia="仿宋_GB2312" w:cs="仿宋_GB2312"/>
          <w:sz w:val="32"/>
          <w:szCs w:val="32"/>
        </w:rPr>
        <w:t>（根据年初绩效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指标</w:t>
      </w:r>
      <w:r>
        <w:rPr>
          <w:rFonts w:hint="eastAsia" w:ascii="仿宋_GB2312" w:hAnsi="仿宋_GB2312" w:eastAsia="仿宋_GB2312" w:cs="仿宋_GB2312"/>
          <w:sz w:val="32"/>
          <w:szCs w:val="32"/>
        </w:rPr>
        <w:t>逐项分析）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1．产出指标完成情况分析。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(1)数量指标。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为太阳山供水公司发放补助资金。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质量指标。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补助发放率为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时效指标。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leftChars="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项目完成及时率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100%，于2020年5月完成发放工作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成本指标。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将下达的重点县受水区供水工程补助资金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150万元全部发放。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2．效益指标完成情况分析。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(1)社会效益。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解决太阳山供水公司运行资金紧张问题，使其运行回收收入能力增强。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生态效益。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太阳山供水公司管网运行供水能力增强。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可持续影响。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补助履行率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满意度指标完成情况分析。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受益贫困人口满意度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达预期值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90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2020年县级资金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实施的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按照年度水利目标全部完成建设，均达到了绩效目标。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下一步，我局将在做好20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年绩效考核各项工作的前提下，积极对202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年实施项目进行评价分析，优化资金分解，严格资金管理，加强项目质量管理，确保202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年度水利各项建设目标保质保量完成。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eastAsia="zh-CN"/>
        </w:rPr>
        <w:t>一是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加快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2020年县级资金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实施的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vertAlign w:val="baseline"/>
          <w:lang w:val="en-US" w:eastAsia="zh-CN" w:bidi="ar"/>
        </w:rPr>
        <w:t>，争取年底完成全部建设任务，并尽早发挥效益。同时，按照</w:t>
      </w:r>
      <w:r>
        <w:rPr>
          <w:rFonts w:hint="eastAsia" w:eastAsia="仿宋_GB2312" w:cs="Times New Roman"/>
          <w:color w:val="auto"/>
          <w:kern w:val="0"/>
          <w:sz w:val="32"/>
          <w:szCs w:val="32"/>
          <w:vertAlign w:val="baseline"/>
          <w:lang w:val="en-US" w:eastAsia="zh-CN" w:bidi="ar"/>
        </w:rPr>
        <w:t>年初绩效目标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vertAlign w:val="baseline"/>
          <w:lang w:val="en-US" w:eastAsia="zh-CN" w:bidi="ar"/>
        </w:rPr>
        <w:t>导向，积极谋划争取20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vertAlign w:val="baseline"/>
          <w:lang w:val="en-US" w:eastAsia="zh-CN" w:bidi="ar"/>
        </w:rPr>
        <w:t>2</w:t>
      </w:r>
      <w:r>
        <w:rPr>
          <w:rFonts w:hint="eastAsia" w:eastAsia="仿宋_GB2312" w:cs="Times New Roman"/>
          <w:color w:val="auto"/>
          <w:kern w:val="0"/>
          <w:sz w:val="32"/>
          <w:szCs w:val="32"/>
          <w:vertAlign w:val="baseline"/>
          <w:lang w:val="en-US" w:eastAsia="zh-CN" w:bidi="ar"/>
        </w:rPr>
        <w:t>1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vertAlign w:val="baseline"/>
          <w:lang w:val="en-US" w:eastAsia="zh-CN" w:bidi="ar"/>
        </w:rPr>
        <w:t>年水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利项目</w:t>
      </w:r>
      <w:r>
        <w:rPr>
          <w:rFonts w:hint="eastAsia" w:eastAsia="仿宋_GB2312" w:cs="Times New Roman"/>
          <w:color w:val="auto"/>
          <w:sz w:val="32"/>
          <w:szCs w:val="32"/>
          <w:lang w:eastAsia="zh-CN"/>
        </w:rPr>
        <w:t>资金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二是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进一步加强施工单位相关人员业务工作能力，完善项目管理制度，落实管理人员和管理职责，对于已经完工并通过验收的项目，依据水利项目管理相关办法及时拨付项目资金，确保工程效益的正常发挥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10" w:firstLineChars="221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（一）</w:t>
      </w:r>
      <w:r>
        <w:rPr>
          <w:rFonts w:hint="eastAsia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自评</w:t>
      </w:r>
      <w:r>
        <w:rPr>
          <w:rFonts w:hint="default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结果</w:t>
      </w:r>
      <w:r>
        <w:rPr>
          <w:rFonts w:hint="eastAsia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绩效评价中，经过</w:t>
      </w: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对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评价资料、财务资料和</w:t>
      </w:r>
      <w:r>
        <w:rPr>
          <w:rFonts w:hint="eastAsia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现场验收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核查，</w:t>
      </w: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lang w:eastAsia="zh-CN"/>
        </w:rPr>
        <w:t>20</w:t>
      </w:r>
      <w:r>
        <w:rPr>
          <w:rFonts w:hint="eastAsia" w:eastAsia="仿宋_GB2312" w:cs="Times New Roman"/>
          <w:color w:val="333333"/>
          <w:kern w:val="0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lang w:eastAsia="zh-CN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县级资金</w:t>
      </w: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lang w:eastAsia="zh-CN"/>
        </w:rPr>
        <w:t>绩效自评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评价结果为</w:t>
      </w: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合格</w:t>
      </w: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10" w:firstLineChars="221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（二）评价结论</w:t>
      </w:r>
      <w:r>
        <w:rPr>
          <w:rFonts w:hint="eastAsia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在资金使用方面，严格制定和执行了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有关管理办法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财务管理核算制度，资金使用规范，相关资料齐全，成本控制有效，无挪用、截留经费情况发生。在项目管理方面，建立了相关制度，提高了工作人员的监管水平，保质保量的完成了项目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建设，达到了建设目标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。项目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投入运行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后，有力促进了全县经济社会发展，取得了显著的经济效益、社会效益和生态效益。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3" w:firstLineChars="200"/>
        <w:jc w:val="both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对评价结果应用和公开情况。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通过我县20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年实施项目自评显示项目的产出指标、各项效益指标均达到了预期目标，群众满意度达到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预期值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，项目的实施对改善各地生态环境，增加农业经济收入，促进农村经济发展起到了很好的推动作用。</w:t>
      </w:r>
      <w:r>
        <w:rPr>
          <w:rFonts w:hint="eastAsia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7" w:firstLineChars="221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无</w:t>
      </w:r>
    </w:p>
    <w:p/>
    <w:sectPr>
      <w:footerReference r:id="rId3" w:type="default"/>
      <w:footerReference r:id="rId4" w:type="even"/>
      <w:pgSz w:w="11906" w:h="16838"/>
      <w:pgMar w:top="2098" w:right="1797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4625340</wp:posOffset>
              </wp:positionH>
              <wp:positionV relativeFrom="paragraph">
                <wp:posOffset>-205105</wp:posOffset>
              </wp:positionV>
              <wp:extent cx="775335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53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Style w:val="6"/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Style w:val="6"/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64.2pt;margin-top:-16.15pt;height:18.15pt;width:61.05pt;mso-position-horizontal-relative:margin;z-index:251659264;mso-width-relative:page;mso-height-relative:page;" filled="f" stroked="f" coordsize="21600,21600" o:gfxdata="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MmxoIfYAAAACQEAAA8AAAAAAAAAAQAgAAAAIgAAAGRycy9k&#10;b3ducmV2LnhtbFBLAQIUABQAAAAIAIdO4kDWjSazyQEAAJkDAAAOAAAAAAAAAAEAIAAAACc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Style w:val="6"/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Style w:val="6"/>
                        <w:rFonts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192405</wp:posOffset>
              </wp:positionH>
              <wp:positionV relativeFrom="paragraph">
                <wp:posOffset>-281305</wp:posOffset>
              </wp:positionV>
              <wp:extent cx="622935" cy="23050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29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Style w:val="6"/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Style w:val="6"/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5.15pt;margin-top:-22.15pt;height:18.15pt;width:49.05pt;mso-position-horizontal-relative:margin;mso-wrap-style:none;z-index:251660288;mso-width-relative:page;mso-height-relative:page;" filled="f" stroked="f" coordsize="21600,21600" o:gfxdata="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ZCX1tNQAAAAJAQAADwAAAAAAAAABACAAAAAiAAAA&#10;ZHJzL2Rvd25yZXYueG1sUEsBAhQAFAAAAAgAh07iQM/BhmDSAQAApQMAAA4AAAAAAAAAAQAgAAAA&#10;IwEAAGRycy9lMm9Eb2MueG1sUEsFBgAAAAAGAAYAWQEAAGc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Style w:val="6"/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Style w:val="6"/>
                        <w:rFonts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5B7B26"/>
    <w:multiLevelType w:val="singleLevel"/>
    <w:tmpl w:val="A05B7B26"/>
    <w:lvl w:ilvl="0" w:tentative="0">
      <w:start w:val="2"/>
      <w:numFmt w:val="chineseCounting"/>
      <w:lvlText w:val="（%1)"/>
      <w:lvlJc w:val="left"/>
      <w:pPr>
        <w:tabs>
          <w:tab w:val="left" w:pos="312"/>
        </w:tabs>
      </w:pPr>
      <w:rPr>
        <w:rFonts w:hint="eastAsia"/>
      </w:rPr>
    </w:lvl>
  </w:abstractNum>
  <w:abstractNum w:abstractNumId="1">
    <w:nsid w:val="A8081D9E"/>
    <w:multiLevelType w:val="singleLevel"/>
    <w:tmpl w:val="A8081D9E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579E20A7"/>
    <w:multiLevelType w:val="singleLevel"/>
    <w:tmpl w:val="579E20A7"/>
    <w:lvl w:ilvl="0" w:tentative="0">
      <w:start w:val="2"/>
      <w:numFmt w:val="decimal"/>
      <w:suff w:val="nothing"/>
      <w:lvlText w:val="%1．"/>
      <w:lvlJc w:val="left"/>
    </w:lvl>
  </w:abstractNum>
  <w:abstractNum w:abstractNumId="3">
    <w:nsid w:val="5EFEDD73"/>
    <w:multiLevelType w:val="singleLevel"/>
    <w:tmpl w:val="5EFEDD73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7B1C7499"/>
    <w:multiLevelType w:val="singleLevel"/>
    <w:tmpl w:val="7B1C7499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63719C"/>
    <w:rsid w:val="18D036CE"/>
    <w:rsid w:val="1EF65182"/>
    <w:rsid w:val="5F63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keepNext w:val="0"/>
      <w:keepLines w:val="0"/>
      <w:pageBreakBefore w:val="0"/>
      <w:widowControl w:val="0"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50" w:beforeLines="50" w:beforeAutospacing="0" w:after="60" w:afterAutospacing="0" w:line="240" w:lineRule="auto"/>
      <w:ind w:left="0" w:right="0" w:firstLine="200" w:firstLineChars="200"/>
      <w:jc w:val="center"/>
      <w:textAlignment w:val="auto"/>
      <w:outlineLvl w:val="0"/>
    </w:pPr>
    <w:rPr>
      <w:rFonts w:ascii="Cambria" w:hAnsi="Cambria" w:eastAsia="宋体" w:cs="Times New Roman"/>
      <w:b/>
      <w:bCs/>
      <w:snapToGrid/>
      <w:color w:val="auto"/>
      <w:spacing w:val="0"/>
      <w:w w:val="100"/>
      <w:kern w:val="2"/>
      <w:position w:val="0"/>
      <w:sz w:val="32"/>
      <w:szCs w:val="32"/>
      <w:u w:val="none" w:color="auto"/>
      <w:vertAlign w:val="baseline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6">
    <w:name w:val="page number"/>
    <w:basedOn w:val="5"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2021-04-02T02:10:00Z</dcterms:created>
  <dc:creator>铲屎的</dc:creator>
  <cp:lastModifiedBy>铲屎的</cp:lastModifiedBy>
  <dcterms:modified xsi:type="dcterms:W3CDTF">2021-04-07T09:50:48Z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1C45054393884DEA87B932A34608A9ED</vt:lpwstr>
  </property>
</Properties>
</file>