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社会管理创新与综合治理项目202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绩效自评报告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为进一步贯彻《盐池县全面实施预算绩效管理的实施方案（盐党办发〔2019〕75号），推进落实我单位绩效主体责任，根据《</w:t>
      </w:r>
      <w:r>
        <w:rPr>
          <w:rFonts w:cs="Times New Roman" w:asciiTheme="majorEastAsia" w:hAnsiTheme="majorEastAsia" w:eastAsiaTheme="majorEastAsia"/>
          <w:sz w:val="32"/>
          <w:szCs w:val="32"/>
        </w:rPr>
        <w:t>《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号）文件精神，我单位对2020年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社会管理创新与综合治理项目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spacing w:before="156"/>
        <w:ind w:firstLine="640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</w:t>
      </w:r>
      <w:r>
        <w:rPr>
          <w:rFonts w:asciiTheme="majorEastAsia" w:hAnsiTheme="majorEastAsia" w:eastAsiaTheme="majorEastAsia"/>
          <w:b w:val="0"/>
          <w:bCs w:val="0"/>
        </w:rPr>
        <w:t>，</w:t>
      </w:r>
      <w:r>
        <w:rPr>
          <w:rFonts w:hint="eastAsia" w:asciiTheme="majorEastAsia" w:hAnsiTheme="majorEastAsia" w:eastAsiaTheme="majorEastAsia"/>
          <w:b w:val="0"/>
          <w:bCs w:val="0"/>
        </w:rPr>
        <w:t>社会管理创新与综合治理项目下达资金34.398万元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ind w:firstLine="60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</w:rPr>
        <w:t>社会管理创新与综合治理项目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34.398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万元，资金到位率100%。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按照该项目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使用</w:t>
      </w:r>
      <w:r>
        <w:rPr>
          <w:rFonts w:cs="Times New Roman" w:asciiTheme="majorEastAsia" w:hAnsiTheme="majorEastAsia" w:eastAsiaTheme="majorEastAsia"/>
          <w:sz w:val="32"/>
          <w:szCs w:val="32"/>
        </w:rPr>
        <w:t>要求和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支付</w:t>
      </w:r>
      <w:r>
        <w:rPr>
          <w:rFonts w:cs="Times New Roman" w:asciiTheme="majorEastAsia" w:hAnsiTheme="majorEastAsia" w:eastAsiaTheme="majorEastAsia"/>
          <w:sz w:val="32"/>
          <w:szCs w:val="32"/>
        </w:rPr>
        <w:t>进度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要求落实</w:t>
      </w:r>
      <w:r>
        <w:rPr>
          <w:rFonts w:cs="Times New Roman" w:asciiTheme="majorEastAsia" w:hAnsiTheme="majorEastAsia" w:eastAsiaTheme="majorEastAsia"/>
          <w:sz w:val="32"/>
          <w:szCs w:val="32"/>
        </w:rPr>
        <w:t>。截至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34.398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万元，资金执行率100%。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34.398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（1）数量指标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：保障社区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10个，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开展普法、禁毒、综治宣传活动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15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次。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及时化解矛盾纠纷、上访率下降50%。 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（3）时效指标：该项目在20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12底完成。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（4）成本指标：该项目全年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经费34.398</w:t>
      </w:r>
      <w:r>
        <w:rPr>
          <w:rFonts w:cs="Times New Roman" w:asciiTheme="majorEastAsia" w:hAnsiTheme="majorEastAsia" w:eastAsiaTheme="majorEastAsia"/>
          <w:sz w:val="32"/>
          <w:szCs w:val="32"/>
        </w:rPr>
        <w:t>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，主要用于综治宣传、普法禁毒宣传、信访维稳等工作。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（1）社会效益：采取多种手段，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加大化解居民纠纷力度，使得居民越级上访次数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，辖区的和谐稳定性明显上升，居民的安全感、满意感明显提升。</w:t>
      </w:r>
      <w:r>
        <w:rPr>
          <w:rFonts w:cs="Times New Roman" w:asciiTheme="majorEastAsia" w:hAnsiTheme="majorEastAsia" w:eastAsiaTheme="majorEastAsia"/>
          <w:sz w:val="32"/>
          <w:szCs w:val="32"/>
        </w:rPr>
        <w:t xml:space="preserve"> 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加大辖区矛盾纠纷排查，对社会治安的稳定发挥长期作用。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3、满意度指标完成情况分析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该项目已完工，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居民群众对于社会综合治理成效的满意度为92%。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该项目已完成支付，均达到了绩效目标。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9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6</w:t>
      </w:r>
      <w:r>
        <w:rPr>
          <w:rFonts w:asciiTheme="majorEastAsia" w:hAnsiTheme="majorEastAsia" w:eastAsiaTheme="majorEastAsia"/>
          <w:kern w:val="2"/>
          <w:sz w:val="32"/>
          <w:szCs w:val="32"/>
        </w:rPr>
        <w:t>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（未涉及经济效益和生态效益）。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4800" w:firstLineChars="1500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907FB"/>
    <w:rsid w:val="000E7A1F"/>
    <w:rsid w:val="00116BCD"/>
    <w:rsid w:val="00297F81"/>
    <w:rsid w:val="002C3D6B"/>
    <w:rsid w:val="002E3D9B"/>
    <w:rsid w:val="00620B2E"/>
    <w:rsid w:val="00635409"/>
    <w:rsid w:val="00721A7D"/>
    <w:rsid w:val="007424E5"/>
    <w:rsid w:val="00B94A39"/>
    <w:rsid w:val="00C769DF"/>
    <w:rsid w:val="00CB2B22"/>
    <w:rsid w:val="00DE3AC6"/>
    <w:rsid w:val="00EF10E5"/>
    <w:rsid w:val="499329C4"/>
    <w:rsid w:val="5D8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924</Words>
  <Characters>987</Characters>
  <Lines>7</Lines>
  <Paragraphs>2</Paragraphs>
  <TotalTime>2</TotalTime>
  <ScaleCrop>false</ScaleCrop>
  <LinksUpToDate>false</LinksUpToDate>
  <CharactersWithSpaces>1045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dcterms:modified xsi:type="dcterms:W3CDTF">2022-06-01T07:26:13Z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414EA3EECD674C5BB54880C88A5A5C09</vt:lpwstr>
  </property>
</Properties>
</file>