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盐池县民政局关于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2021年部门项目支出         绩效自评报告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批复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下达情况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年初批复下达部门项目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预算和绩效目标情况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老年福利服务中心护理人员工资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补助资金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103.9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供养服务机构正常工作经费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20万元，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123.9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进一步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保障特困供养服务机构正常运行，不断提高管理服务水平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资金投入情况分析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项目资金到位情况分析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老年福利服务中心护理人员工资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补助资金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103.9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供养服务机构正常工作经费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20万元，护理人员工资县级财政按照每人每月2220元配套，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供养服务机构正常工作经费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按照每季度5万元配套，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项目资金执行情况分析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老年福利服务中心护理人员工资、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机构正常工作经费累计支出共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123.9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万元。其中（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护理人员工资103.9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万元；机构正常工作经费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），本年结余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切实发挥救助资金的使用效益，保障特困人员的生活权益。                 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有效遏止截留、挪用、挤占、套取困难群众补助资金的违纪违规行为，我局采取“望闻问则”四字法拉紧补助资金防腐线，实现对困难群众补助资金的经常化、长效化监管。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坚持专款专用原则，严格按照资金用途合理安排资金。通过专户管理、专款专用，有效避免了资金管理混乱、去向不明问题的发生。社会救助各类资金划拨实行封闭运行，发放实行社会化发放，减少了中间环节，极大减小了资金管理风险，有效提高了资金运行效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321" w:firstLineChars="1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）绩效目标完成情况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产出指标完成情况分析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数量指标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2021年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特困供养对象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326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（其中集中供养对象103人）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共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发放生活补助及护理补贴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410.73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符合集中供养的散居特困人员，及时</w:t>
      </w:r>
      <w:r>
        <w:rPr>
          <w:rFonts w:hint="default" w:ascii="Times New Roman" w:hAnsi="Times New Roman" w:eastAsia="仿宋_GB2312" w:cs="Times New Roman"/>
          <w:color w:val="2B2B2B"/>
          <w:kern w:val="0"/>
          <w:sz w:val="32"/>
          <w:szCs w:val="32"/>
        </w:rPr>
        <w:t>纳入集中供养服务</w:t>
      </w:r>
      <w:r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  <w:t>。老年福利服务中心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护理人员39名，能够</w:t>
      </w:r>
      <w:r>
        <w:rPr>
          <w:rFonts w:hint="default" w:ascii="Times New Roman" w:hAnsi="Times New Roman" w:eastAsia="仿宋_GB2312" w:cs="Times New Roman"/>
          <w:color w:val="2B2B2B"/>
          <w:kern w:val="0"/>
          <w:sz w:val="32"/>
          <w:szCs w:val="32"/>
        </w:rPr>
        <w:t>确保</w:t>
      </w:r>
      <w:r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  <w:t>集中供养对象</w:t>
      </w:r>
      <w:r>
        <w:rPr>
          <w:rFonts w:hint="default" w:ascii="Times New Roman" w:hAnsi="Times New Roman" w:eastAsia="仿宋_GB2312" w:cs="Times New Roman"/>
          <w:color w:val="2B2B2B"/>
          <w:kern w:val="0"/>
          <w:sz w:val="32"/>
          <w:szCs w:val="32"/>
        </w:rPr>
        <w:t>“平日有人照应、生病有人看护”</w:t>
      </w:r>
      <w:r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质量指标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特困供养标准按照不低于城乡低保标准1.3倍的要求确定，农村、城市特困人员生活补助标准分别达到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元/月、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元/月，救助标准逐步提高。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时效指标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年度县级配套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老年福利服务中心护理人员工资、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供养服务机构正常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工作经费年初下达，资金下拨及时性达100%。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护理人员工资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补助资金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103.9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供养服务机构正常工作经费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20万元，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123.9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效益指标完成情况分析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（1）社会效益指标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特困供养人员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标准和水平逐年提高，生活水平得到稳步提升。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可持续影响指标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切实解决特困人员的基本生活问题，持续加强特困人员集中供养、分散供养服务能力，有效保障特困人员的基本生活。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满意度指标完成情况分析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567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各乡镇、街道办通过设立板报、墙报、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困难群众救助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政策宣传栏以及悬挂张贴横幅、标语等形式，广泛宣传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困难群众救助补助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策的重要意义和主要内容，努力营造浓厚的社会氛围，提高工作人员业务水平和群众认识水平。我县坚持每年以会代训的形式对全县各乡镇、村居社会救助干部进行业务培训，通过加强职业道德教育和业务培训，增强基层低保管理人员“以民为本”的宗旨意识和“依法办事”的责任意识，有力保障低保政策的贯彻落实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政策满意度和工作满意度较上一年有明显提高。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盐池县民政局2021年老年福利服务工作符合年初绩效总体目标，无超过指标值较多的数据，未偏离原定计划。下一步工作将继续按照总体绩效目标要求，不断完善制度，落实政策，保障困难群众利益。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0" w:right="0" w:rightChars="0"/>
        <w:jc w:val="left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绩效评价结果拟在政府公开网站公示，征求广大人民群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众的意见。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五、其他需要说明的问题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其他需要说明的问题。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4800" w:firstLineChars="1500"/>
        <w:jc w:val="left"/>
        <w:textAlignment w:val="auto"/>
        <w:outlineLvl w:val="9"/>
        <w:rPr>
          <w:rFonts w:hint="eastAsia" w:ascii="Times New Roman" w:hAnsi="Times New Roman" w:eastAsia="仿宋_GB2312" w:cs="Times New Roman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4800" w:firstLineChars="1500"/>
        <w:jc w:val="left"/>
        <w:textAlignment w:val="auto"/>
        <w:outlineLvl w:val="9"/>
        <w:rPr>
          <w:rFonts w:hint="eastAsia" w:ascii="Times New Roman" w:hAnsi="Times New Roman" w:eastAsia="仿宋_GB2312" w:cs="Times New Roman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4800" w:firstLineChars="1500"/>
        <w:jc w:val="left"/>
        <w:textAlignment w:val="auto"/>
        <w:outlineLvl w:val="9"/>
        <w:rPr>
          <w:rFonts w:hint="eastAsia" w:ascii="Times New Roman" w:hAnsi="Times New Roman" w:eastAsia="仿宋_GB2312" w:cs="Times New Roman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盐池县民政局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outlineLvl w:val="9"/>
        <w:rPr>
          <w:rFonts w:hint="default" w:ascii="Times New Roman" w:hAnsi="Times New Roman" w:eastAsia="仿宋_GB2312" w:cs="Times New Roman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2022年5月12日</w:t>
      </w:r>
    </w:p>
    <w:p>
      <w:pPr>
        <w:pStyle w:val="2"/>
      </w:pPr>
    </w:p>
    <w:sectPr>
      <w:footerReference r:id="rId3" w:type="default"/>
      <w:pgSz w:w="11906" w:h="16838"/>
      <w:pgMar w:top="1417" w:right="1474" w:bottom="1417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01E368"/>
    <w:multiLevelType w:val="singleLevel"/>
    <w:tmpl w:val="9001E3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E0FDFB"/>
    <w:multiLevelType w:val="singleLevel"/>
    <w:tmpl w:val="9DE0FDF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4C9F49E"/>
    <w:multiLevelType w:val="singleLevel"/>
    <w:tmpl w:val="B4C9F49E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09DBE13B"/>
    <w:multiLevelType w:val="singleLevel"/>
    <w:tmpl w:val="09DBE13B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3135D251"/>
    <w:multiLevelType w:val="singleLevel"/>
    <w:tmpl w:val="3135D251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3B191C0D"/>
    <w:multiLevelType w:val="singleLevel"/>
    <w:tmpl w:val="3B191C0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64743823"/>
    <w:rsid w:val="14111A49"/>
    <w:rsid w:val="2E3735B8"/>
    <w:rsid w:val="3CB819F6"/>
    <w:rsid w:val="3E1B4A37"/>
    <w:rsid w:val="44CC2888"/>
    <w:rsid w:val="47C02564"/>
    <w:rsid w:val="58395213"/>
    <w:rsid w:val="64743823"/>
    <w:rsid w:val="677D1761"/>
    <w:rsid w:val="7391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  <w:style w:type="paragraph" w:styleId="3">
    <w:name w:val="Body Text Indent"/>
    <w:basedOn w:val="1"/>
    <w:unhideWhenUsed/>
    <w:qFormat/>
    <w:uiPriority w:val="99"/>
    <w:pPr>
      <w:ind w:left="630"/>
    </w:pPr>
    <w:rPr>
      <w:rFonts w:hint="eastAsia" w:ascii="仿宋_GB2312" w:hAnsi="宋体" w:eastAsia="仿宋_GB231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qFormat/>
    <w:uiPriority w:val="0"/>
    <w:pPr>
      <w:ind w:left="420" w:leftChars="200" w:firstLine="21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1376</Words>
  <Characters>1457</Characters>
  <Lines>0</Lines>
  <Paragraphs>0</Paragraphs>
  <TotalTime>1</TotalTime>
  <ScaleCrop>false</ScaleCrop>
  <LinksUpToDate>false</LinksUpToDate>
  <CharactersWithSpaces>1487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2020-09-24T07:50:00Z</dcterms:created>
  <dc:creator>吃可爱多长大的</dc:creator>
  <cp:lastModifiedBy>Faine</cp:lastModifiedBy>
  <cp:lastPrinted>2021-03-31T02:04:00Z</cp:lastPrinted>
  <dcterms:modified xsi:type="dcterms:W3CDTF">2022-05-25T08:18:40Z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C58F772EE473429E8530329095B5F722</vt:lpwstr>
  </property>
</Properties>
</file>