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hint="default" w:ascii="Times New Roman" w:hAnsi="Times New Roman" w:eastAsia="新宋体" w:cs="Times New Roman"/>
          <w:b/>
          <w:color w:val="FF0000"/>
          <w:spacing w:val="60"/>
          <w:w w:val="65"/>
          <w:sz w:val="100"/>
          <w:szCs w:val="10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关于20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2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1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年全县老年人购买意外伤害综合  保险项目绩效目标自评报告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县财政局：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根据《盐池县财政局关于开展20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年部门项目支出绩效自评的通知》文件要求，对照绩效自评内容和方法，我局开展了20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年关于全县老年人购买意外伤害综合保险项目资金绩效自评工作，现报告如下：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项目概况及资金使用情况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根据《关于印发盐池县开展老年人意外伤害综合保险实施方案的通知》（盐政发〔2015〕155号）文件要求，经县、乡、村三级调查、核对、统计，经县、乡、村三级调查、核对、统计，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2021年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21257名老人购买意外伤害保险，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产生保费资金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730710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元，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由民政局将资金划转至中国人寿盐池支公司，出具的保险合同由民政局保管。建立经济困难老年人和经济困难失能半失能老年人护理补贴制度，通过政府补贴的形式，给予经济困难的失能半失能老年人适当的护理补贴，资助其接受居家护理服务或通过养老机构接受专业护理服务，不断满足经济困难老年人和经济困难失能半失能老年人的照护需求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lang w:eastAsia="zh-CN"/>
        </w:rPr>
        <w:t>二、</w:t>
      </w:r>
      <w:r>
        <w:rPr>
          <w:rFonts w:hint="default" w:ascii="Times New Roman" w:hAnsi="Times New Roman" w:eastAsia="黑体" w:cs="Times New Roman"/>
          <w:sz w:val="32"/>
          <w:szCs w:val="32"/>
        </w:rPr>
        <w:t>绩效自评工作开展情况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textAlignment w:val="auto"/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shd w:val="clear" w:color="auto" w:fill="FFFFFF"/>
        </w:rPr>
        <w:t>由县民政局牵头组织开展评价工作，社会福利办填写《自评表》并撰写自评报告。</w:t>
      </w:r>
      <w:r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  <w:t>我局针对项目资金的投入、组织实施过程的管理和产出效益进行了综合评价，项目总体完成情况良好。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lang w:eastAsia="zh-CN"/>
        </w:rPr>
        <w:t>三、</w:t>
      </w:r>
      <w:r>
        <w:rPr>
          <w:rFonts w:hint="default" w:ascii="Times New Roman" w:hAnsi="Times New Roman" w:eastAsia="黑体" w:cs="Times New Roman"/>
          <w:sz w:val="32"/>
          <w:szCs w:val="32"/>
        </w:rPr>
        <w:t>绩效目标实现情况分析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3" w:firstLineChars="200"/>
        <w:textAlignment w:val="auto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eastAsia" w:ascii="Times New Roman" w:hAnsi="Times New Roman" w:eastAsia="楷体_GB2312" w:cs="Times New Roman"/>
          <w:b/>
          <w:bCs/>
          <w:sz w:val="32"/>
          <w:szCs w:val="32"/>
          <w:lang w:eastAsia="zh-CN"/>
        </w:rPr>
        <w:t>（一）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项目资金完成情况分析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年全县老年人购买意外伤害综合保险资金到位率100%，共产生保费资金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730710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元，由民政局组织实施，为全县的困难老人购买了意外伤害综合保险，现已全部支出，无结余。项目资金在整体使用管理过程中严格按照要求进行，执行的规范性、有效性明显增强。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3" w:firstLineChars="200"/>
        <w:textAlignment w:val="auto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eastAsia" w:ascii="Times New Roman" w:hAnsi="Times New Roman" w:eastAsia="楷体_GB2312" w:cs="Times New Roman"/>
          <w:b/>
          <w:bCs/>
          <w:sz w:val="32"/>
          <w:szCs w:val="32"/>
          <w:lang w:eastAsia="zh-CN"/>
        </w:rPr>
        <w:t>（二）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eastAsia="zh-CN"/>
        </w:rPr>
        <w:t>绩效目标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完成情况分析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产出指标完成情况分析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数量指标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eastAsia="仿宋_GB2312"/>
          <w:sz w:val="32"/>
          <w:szCs w:val="32"/>
        </w:rPr>
        <w:t>全县特困户38人，农村低保户1182人，城市低保户109人，重点优抚对象221人，共计1550人，每位参保人员按90元／人／年投保，共需资金139500元。除建档立卡户以外的女性年龄在55周岁及以上（1966年3月31日之前出生），男性年龄在60周岁及以上（1961年3月31日之前出生）的老年人共19707人</w:t>
      </w:r>
      <w:r>
        <w:rPr>
          <w:rFonts w:hint="eastAsia" w:eastAsia="仿宋_GB2312"/>
          <w:sz w:val="32"/>
          <w:szCs w:val="32"/>
          <w:lang w:eastAsia="zh-CN"/>
        </w:rPr>
        <w:t>，</w:t>
      </w:r>
      <w:r>
        <w:rPr>
          <w:rFonts w:eastAsia="仿宋_GB2312"/>
          <w:sz w:val="32"/>
          <w:szCs w:val="32"/>
        </w:rPr>
        <w:t>每位参保人员按照30元／人／年投保，共需资金</w:t>
      </w:r>
      <w:r>
        <w:rPr>
          <w:rFonts w:hint="eastAsia" w:eastAsia="仿宋_GB2312"/>
          <w:sz w:val="32"/>
          <w:szCs w:val="32"/>
          <w:lang w:val="en-US" w:eastAsia="zh-CN"/>
        </w:rPr>
        <w:t xml:space="preserve"> </w:t>
      </w:r>
      <w:r>
        <w:rPr>
          <w:rFonts w:eastAsia="仿宋_GB2312"/>
          <w:sz w:val="32"/>
          <w:szCs w:val="32"/>
        </w:rPr>
        <w:t>591210元。以上两项资金</w:t>
      </w:r>
      <w:r>
        <w:rPr>
          <w:rFonts w:hint="eastAsia" w:eastAsia="仿宋_GB2312"/>
          <w:sz w:val="32"/>
          <w:szCs w:val="32"/>
          <w:lang w:val="en-US" w:eastAsia="zh-CN"/>
        </w:rPr>
        <w:t xml:space="preserve"> </w:t>
      </w:r>
      <w:r>
        <w:rPr>
          <w:rFonts w:eastAsia="仿宋_GB2312"/>
          <w:sz w:val="32"/>
          <w:szCs w:val="32"/>
        </w:rPr>
        <w:t>730710元，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资金到位率达100%。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质量指标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民政局履行主管部门职责，开展购买保险资格审批、购买保险、监督管理等工作，财政部门实施资金保障，及时足额安排资金及工作经费，确保本项工作顺利实施。购买意外伤害险，提高老年人抵御风险的能力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时效指标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资金按时到位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，民政局及时将资金拨付至保险公司，保险公司将保单及时生效，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资金下达，资金下拨及时性达100%。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 xml:space="preserve">4 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）成本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指标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textAlignment w:val="auto"/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全县特困户，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60周岁以上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重点优抚对象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农村低保户，城市低保户，每位参保人员按90元／人／年投保，其他建档立卡户以外的女性年龄在55周岁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以上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，男性年龄在60周岁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以上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的老年人，每位参保人员按照30元／人／年投保，共产生保费资金：</w:t>
      </w:r>
      <w:r>
        <w:rPr>
          <w:rFonts w:hint="eastAsia" w:eastAsia="仿宋_GB2312"/>
          <w:sz w:val="32"/>
          <w:szCs w:val="32"/>
          <w:lang w:val="en-US" w:eastAsia="zh-CN"/>
        </w:rPr>
        <w:t xml:space="preserve"> </w:t>
      </w:r>
      <w:r>
        <w:rPr>
          <w:rFonts w:eastAsia="仿宋_GB2312"/>
          <w:sz w:val="32"/>
          <w:szCs w:val="32"/>
        </w:rPr>
        <w:t>730710元</w:t>
      </w:r>
      <w:r>
        <w:rPr>
          <w:rFonts w:hint="eastAsia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</w:rPr>
        <w:t>效益指标完成情况分析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经济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效益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县级资金对养老服务业的投入，为困难高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龄老人购买意外伤害综合保险，不仅能够增强老年人抵御风险的能力，同时能够为家庭减负，助推我县脱贫攻坚工作的顺利进行，使我县养老服务的水平向更高层次迈进。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200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）社会效益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缓解人口老龄化，增强老年人抵御风险的能力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可持续影响指标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通过县级资金的大力支持与投入，使我县的养老服务能力不断增强，社会对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年人的关注度稳步提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升，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养老服务体系水平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显著提高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</w:rPr>
        <w:t>满意度指标完成情况分析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为老年人购买意外伤害险，老年人及家人满意度增加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社会的总体认同感较强，有效缓解家庭的经济和精神压力满意度较高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，实现为老服务人群的便捷化、标准化、流程化且可追溯。让老年人享受到生活照料、居室保洁、安装维修、护理保健、精神慰藉、代购代办、法律维权以及机构托老等多层次、多样化的养老服务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黑体" w:cs="Times New Roman"/>
          <w:sz w:val="32"/>
          <w:szCs w:val="32"/>
        </w:rPr>
        <w:t>绩效自评工作的经验、问题和建议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3" w:firstLineChars="200"/>
        <w:textAlignment w:val="auto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eastAsia" w:ascii="Times New Roman" w:hAnsi="Times New Roman" w:eastAsia="楷体_GB2312" w:cs="Times New Roman"/>
          <w:b/>
          <w:bCs/>
          <w:sz w:val="32"/>
          <w:szCs w:val="32"/>
          <w:lang w:eastAsia="zh-CN"/>
        </w:rPr>
        <w:t>（一）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绩效自评工作的经验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我局出台了财务管理制度、专项资金分配制度、内部管理等制度，全部实施专人管理、规范操作，会计核算真实、完整，用款程序规范，结算及时，符合相关规定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保险对象实现了全覆盖，老年人对保险项目知晓率较高，全年未出现上访事件。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建议：20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22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年预算时仍需继续保留的专项资金，为全县低保、特困、建档立卡贫困人员购买贫困家庭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综合意外伤害保险政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3" w:firstLineChars="200"/>
        <w:jc w:val="both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（二）存在问题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但案件审核时间较长，案件赔付率有待提高。。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3" w:firstLineChars="200"/>
        <w:textAlignment w:val="auto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eastAsia" w:ascii="Times New Roman" w:hAnsi="Times New Roman" w:eastAsia="楷体_GB2312" w:cs="Times New Roman"/>
          <w:b/>
          <w:bCs/>
          <w:sz w:val="32"/>
          <w:szCs w:val="32"/>
          <w:lang w:eastAsia="zh-CN"/>
        </w:rPr>
        <w:t>（三）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下一步改进措施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</w:pPr>
      <w:r>
        <w:rPr>
          <w:rFonts w:hint="eastAsia" w:ascii="Times New Roman" w:hAnsi="Times New Roman" w:eastAsia="仿宋_GB2312" w:cs="Times New Roman"/>
          <w:b w:val="0"/>
          <w:bCs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  <w:t>绩效目标监控管理。在项目执行过程中，将进一步提高项目管理，对项目执行的进度、质量、成本等进行定期跟进、有效监控，对于有变更的项目，及时纠正偏离情况、调整项目实施计划或方案，确保项目有序、有效完成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附件：部门项目支出绩效自评表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cs="Times New Roman"/>
        </w:rPr>
        <w:t>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/>
        <w:textAlignment w:val="auto"/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  <w:t xml:space="preserve">                                      盐池县民政局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/>
        <w:textAlignment w:val="auto"/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  <w:t xml:space="preserve">                                     202</w:t>
      </w:r>
      <w:r>
        <w:rPr>
          <w:rFonts w:hint="eastAsia" w:ascii="Times New Roman" w:hAnsi="Times New Roman" w:eastAsia="仿宋_GB2312" w:cs="Times New Roman"/>
          <w:color w:val="333333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  <w:t>年</w:t>
      </w:r>
      <w:r>
        <w:rPr>
          <w:rFonts w:hint="eastAsia" w:ascii="Times New Roman" w:hAnsi="Times New Roman" w:eastAsia="仿宋_GB2312" w:cs="Times New Roman"/>
          <w:color w:val="333333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  <w:t>月</w:t>
      </w:r>
      <w:r>
        <w:rPr>
          <w:rFonts w:hint="eastAsia" w:ascii="Times New Roman" w:hAnsi="Times New Roman" w:eastAsia="仿宋_GB2312" w:cs="Times New Roman"/>
          <w:color w:val="333333"/>
          <w:sz w:val="32"/>
          <w:szCs w:val="32"/>
          <w:shd w:val="clear" w:color="auto" w:fill="FFFFFF"/>
          <w:lang w:val="en-US" w:eastAsia="zh-CN"/>
        </w:rPr>
        <w:t>12</w:t>
      </w:r>
      <w:r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  <w:t>日</w:t>
      </w:r>
      <w:bookmarkStart w:id="0" w:name="_GoBack"/>
      <w:bookmarkEnd w:id="0"/>
    </w:p>
    <w:sectPr>
      <w:footerReference r:id="rId3" w:type="default"/>
      <w:pgSz w:w="11906" w:h="16838"/>
      <w:pgMar w:top="1418" w:right="1474" w:bottom="1418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_x0000_s4097" o:spid="_x0000_s4097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5"/>
                  <w:rPr>
                    <w:rFonts w:ascii="Times New Roman" w:hAnsi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/>
                    <w:sz w:val="28"/>
                    <w:szCs w:val="28"/>
                  </w:rPr>
                  <w:t>—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fldChar w:fldCharType="begin"/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fldChar w:fldCharType="separate"/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4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fldChar w:fldCharType="end"/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—</w:t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24E843"/>
    <w:multiLevelType w:val="singleLevel"/>
    <w:tmpl w:val="6524E843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TUxZGRhZThhNThiMzQ3ZjcxZTVkZmEwYWFiNGZjODYifQ=="/>
  </w:docVars>
  <w:rsids>
    <w:rsidRoot w:val="7B59346C"/>
    <w:rsid w:val="00085925"/>
    <w:rsid w:val="000C5268"/>
    <w:rsid w:val="00114447"/>
    <w:rsid w:val="0018791B"/>
    <w:rsid w:val="001A62A6"/>
    <w:rsid w:val="0055016C"/>
    <w:rsid w:val="00592AB3"/>
    <w:rsid w:val="00895D9F"/>
    <w:rsid w:val="008B23DB"/>
    <w:rsid w:val="00A64B3E"/>
    <w:rsid w:val="00A9338F"/>
    <w:rsid w:val="00B95B65"/>
    <w:rsid w:val="00EC5643"/>
    <w:rsid w:val="06BE4C03"/>
    <w:rsid w:val="08E3595F"/>
    <w:rsid w:val="0A552279"/>
    <w:rsid w:val="0C9D6245"/>
    <w:rsid w:val="0DC54D7B"/>
    <w:rsid w:val="14E16774"/>
    <w:rsid w:val="169B55DB"/>
    <w:rsid w:val="17AD22D4"/>
    <w:rsid w:val="17F3125A"/>
    <w:rsid w:val="18A913A8"/>
    <w:rsid w:val="1EC101A2"/>
    <w:rsid w:val="20B84550"/>
    <w:rsid w:val="22B02AA9"/>
    <w:rsid w:val="24BA0C87"/>
    <w:rsid w:val="2574703A"/>
    <w:rsid w:val="26BA29A7"/>
    <w:rsid w:val="286219F7"/>
    <w:rsid w:val="28BB1EFB"/>
    <w:rsid w:val="298E38A6"/>
    <w:rsid w:val="2D130351"/>
    <w:rsid w:val="2DD230F8"/>
    <w:rsid w:val="2F6C29E3"/>
    <w:rsid w:val="3121032B"/>
    <w:rsid w:val="38DC0781"/>
    <w:rsid w:val="39BF74C3"/>
    <w:rsid w:val="3BEF2C9A"/>
    <w:rsid w:val="3C591DCF"/>
    <w:rsid w:val="46AF03F2"/>
    <w:rsid w:val="4B713642"/>
    <w:rsid w:val="4FFF30B2"/>
    <w:rsid w:val="556253FF"/>
    <w:rsid w:val="58474C44"/>
    <w:rsid w:val="62891D88"/>
    <w:rsid w:val="6A3B04BB"/>
    <w:rsid w:val="6F081997"/>
    <w:rsid w:val="709706E3"/>
    <w:rsid w:val="72C25A7E"/>
    <w:rsid w:val="745A350A"/>
    <w:rsid w:val="768A7565"/>
    <w:rsid w:val="792836DF"/>
    <w:rsid w:val="7B59346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link w:val="11"/>
    <w:qFormat/>
    <w:uiPriority w:val="10"/>
    <w:pPr>
      <w:jc w:val="center"/>
      <w:outlineLvl w:val="0"/>
    </w:pPr>
    <w:rPr>
      <w:rFonts w:ascii="Cambria" w:hAnsi="Cambria"/>
      <w:b/>
      <w:bCs/>
    </w:rPr>
  </w:style>
  <w:style w:type="paragraph" w:styleId="3">
    <w:name w:val="Plain Text"/>
    <w:basedOn w:val="1"/>
    <w:link w:val="9"/>
    <w:qFormat/>
    <w:uiPriority w:val="0"/>
    <w:rPr>
      <w:rFonts w:ascii="宋体" w:hAnsi="Courier New"/>
      <w:szCs w:val="22"/>
    </w:rPr>
  </w:style>
  <w:style w:type="paragraph" w:styleId="4">
    <w:name w:val="Balloon Text"/>
    <w:basedOn w:val="1"/>
    <w:link w:val="10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9">
    <w:name w:val="纯文本 Char"/>
    <w:basedOn w:val="8"/>
    <w:link w:val="3"/>
    <w:qFormat/>
    <w:uiPriority w:val="0"/>
    <w:rPr>
      <w:rFonts w:ascii="宋体" w:hAnsi="Courier New"/>
      <w:kern w:val="2"/>
      <w:sz w:val="21"/>
      <w:szCs w:val="22"/>
    </w:rPr>
  </w:style>
  <w:style w:type="character" w:customStyle="1" w:styleId="10">
    <w:name w:val="批注框文本 Char"/>
    <w:basedOn w:val="8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标题 Char"/>
    <w:basedOn w:val="8"/>
    <w:link w:val="2"/>
    <w:qFormat/>
    <w:uiPriority w:val="10"/>
    <w:rPr>
      <w:rFonts w:ascii="Cambria" w:hAnsi="Cambria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4</Pages>
  <Words>1800</Words>
  <Characters>1905</Characters>
  <Lines>1</Lines>
  <Paragraphs>3</Paragraphs>
  <TotalTime>8</TotalTime>
  <ScaleCrop>false</ScaleCrop>
  <LinksUpToDate>false</LinksUpToDate>
  <CharactersWithSpaces>1993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2019-05-27T08:19:00Z</dcterms:created>
  <dc:creator>坚持、</dc:creator>
  <cp:lastModifiedBy>Faine</cp:lastModifiedBy>
  <cp:lastPrinted>2019-05-31T08:35:00Z</cp:lastPrinted>
  <dcterms:modified xsi:type="dcterms:W3CDTF">2022-05-25T02:32:58Z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9C078DDDCE2A468D8936316678794DF1</vt:lpwstr>
  </property>
</Properties>
</file>