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suppressAutoHyphens/>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盐池县民政局未成年人保护中心</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（消防泵房）项目2021年度绩效自评报告</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方正小标宋_GBK" w:hAnsi="方正小标宋_GBK" w:eastAsia="方正小标宋_GBK" w:cs="方正小标宋_GBK"/>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根据《盐池县财政局关于开展202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年部门项目支出绩效自评的通知》文件精神，认真</w:t>
      </w:r>
      <w:r>
        <w:rPr>
          <w:rFonts w:hint="eastAsia" w:ascii="仿宋_GB2312" w:hAnsi="仿宋_GB2312" w:eastAsia="仿宋_GB2312" w:cs="仿宋_GB2312"/>
          <w:sz w:val="32"/>
          <w:szCs w:val="32"/>
          <w:lang w:val="en-US" w:eastAsia="zh-CN"/>
        </w:rPr>
        <w:t>梳理</w:t>
      </w:r>
      <w:r>
        <w:rPr>
          <w:rFonts w:hint="eastAsia" w:ascii="仿宋_GB2312" w:hAnsi="仿宋_GB2312" w:eastAsia="仿宋_GB2312" w:cs="仿宋_GB2312"/>
          <w:sz w:val="32"/>
          <w:szCs w:val="32"/>
        </w:rPr>
        <w:t>资金的使用，提高资金的使用效益，现将我</w:t>
      </w:r>
      <w:r>
        <w:rPr>
          <w:rFonts w:hint="eastAsia" w:ascii="仿宋_GB2312" w:hAnsi="仿宋_GB2312" w:eastAsia="仿宋_GB2312" w:cs="仿宋_GB2312"/>
          <w:sz w:val="32"/>
          <w:szCs w:val="32"/>
          <w:lang w:val="en-US" w:eastAsia="zh-CN"/>
        </w:rPr>
        <w:t>局2021</w:t>
      </w:r>
      <w:r>
        <w:rPr>
          <w:rFonts w:hint="eastAsia" w:ascii="仿宋_GB2312" w:hAnsi="仿宋_GB2312" w:eastAsia="仿宋_GB2312" w:cs="仿宋_GB2312"/>
          <w:sz w:val="32"/>
          <w:szCs w:val="32"/>
        </w:rPr>
        <w:t>年中央</w:t>
      </w:r>
      <w:r>
        <w:rPr>
          <w:rFonts w:hint="eastAsia" w:ascii="仿宋_GB2312" w:hAnsi="仿宋_GB2312" w:eastAsia="仿宋_GB2312" w:cs="仿宋_GB2312"/>
          <w:sz w:val="32"/>
          <w:szCs w:val="32"/>
          <w:lang w:val="en-US" w:eastAsia="zh-CN"/>
        </w:rPr>
        <w:t>对地方转移支付预算执行情况</w:t>
      </w:r>
      <w:r>
        <w:rPr>
          <w:rFonts w:hint="eastAsia" w:ascii="仿宋_GB2312" w:hAnsi="仿宋_GB2312" w:eastAsia="仿宋_GB2312" w:cs="仿宋_GB2312"/>
          <w:sz w:val="32"/>
          <w:szCs w:val="32"/>
        </w:rPr>
        <w:t>报告如下：</w:t>
      </w:r>
      <w:r>
        <w:rPr>
          <w:rFonts w:hint="eastAsia" w:ascii="仿宋_GB2312" w:hAnsi="仿宋_GB2312" w:eastAsia="仿宋_GB2312" w:cs="仿宋_GB2312"/>
          <w:sz w:val="32"/>
          <w:szCs w:val="32"/>
          <w:lang w:val="en-US" w:eastAsia="zh-CN"/>
        </w:rPr>
        <w:t xml:space="preserve">   </w:t>
      </w:r>
    </w:p>
    <w:p>
      <w:pPr>
        <w:numPr>
          <w:ilvl w:val="0"/>
          <w:numId w:val="1"/>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绩效目标批复下达情况</w:t>
      </w:r>
    </w:p>
    <w:p>
      <w:pPr>
        <w:numPr>
          <w:ilvl w:val="0"/>
          <w:numId w:val="2"/>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年初批复下达</w:t>
      </w:r>
      <w:r>
        <w:rPr>
          <w:rFonts w:hint="eastAsia" w:ascii="仿宋_GB2312" w:hAnsi="仿宋_GB2312" w:eastAsia="仿宋_GB2312" w:cs="仿宋_GB2312"/>
          <w:sz w:val="32"/>
          <w:szCs w:val="32"/>
          <w:lang w:val="en-US" w:eastAsia="zh-CN"/>
        </w:rPr>
        <w:t>未成年人保护中心（消防泵房）</w:t>
      </w:r>
      <w:r>
        <w:rPr>
          <w:rFonts w:hint="eastAsia" w:ascii="仿宋_GB2312" w:hAnsi="仿宋_GB2312" w:eastAsia="仿宋_GB2312" w:cs="仿宋_GB2312"/>
          <w:sz w:val="32"/>
          <w:szCs w:val="32"/>
        </w:rPr>
        <w:t>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盐池县民政局未成年人保护中心（消防泵房）</w:t>
      </w:r>
      <w:r>
        <w:rPr>
          <w:rFonts w:hint="eastAsia" w:ascii="仿宋_GB2312" w:hAnsi="仿宋_GB2312" w:eastAsia="仿宋_GB2312" w:cs="仿宋_GB2312"/>
          <w:sz w:val="32"/>
          <w:szCs w:val="32"/>
        </w:rPr>
        <w:t>项目资金1.485698万元，</w:t>
      </w:r>
      <w:r>
        <w:rPr>
          <w:rFonts w:hint="eastAsia" w:ascii="仿宋_GB2312" w:hAnsi="仿宋_GB2312" w:eastAsia="仿宋_GB2312" w:cs="仿宋_GB2312"/>
          <w:sz w:val="32"/>
          <w:szCs w:val="32"/>
          <w:lang w:val="en-US" w:eastAsia="zh-CN"/>
        </w:rPr>
        <w:t>资金按时下拨率以及接到的响应时间</w:t>
      </w:r>
      <w:r>
        <w:rPr>
          <w:rFonts w:hint="eastAsia" w:ascii="仿宋_GB2312" w:hAnsi="仿宋_GB2312" w:eastAsia="仿宋_GB2312" w:cs="仿宋_GB2312"/>
          <w:sz w:val="32"/>
          <w:szCs w:val="32"/>
        </w:rPr>
        <w:t>项目时效指标达到</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；在效益指标方面要取得显著效果，在满意度指标方面要让被服务对象基本满意。</w:t>
      </w:r>
    </w:p>
    <w:p>
      <w:pPr>
        <w:numPr>
          <w:ilvl w:val="0"/>
          <w:numId w:val="2"/>
        </w:num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年度中由县级资金安排下达</w:t>
      </w:r>
      <w:r>
        <w:rPr>
          <w:rFonts w:hint="eastAsia" w:ascii="仿宋_GB2312" w:hAnsi="仿宋_GB2312" w:eastAsia="仿宋_GB2312" w:cs="仿宋_GB2312"/>
          <w:sz w:val="32"/>
          <w:szCs w:val="32"/>
          <w:lang w:val="en-US" w:eastAsia="zh-CN"/>
        </w:rPr>
        <w:t>未成年人保护中心（消防泵房）</w:t>
      </w:r>
      <w:r>
        <w:rPr>
          <w:rFonts w:hint="eastAsia" w:ascii="仿宋_GB2312" w:hAnsi="仿宋_GB2312" w:eastAsia="仿宋_GB2312" w:cs="仿宋_GB2312"/>
          <w:sz w:val="32"/>
          <w:szCs w:val="32"/>
        </w:rPr>
        <w:t>项目资金预算和绩效目标情况。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盐池县民政局未成年人保护中心（消防泵房）</w:t>
      </w:r>
      <w:r>
        <w:rPr>
          <w:rFonts w:hint="eastAsia" w:ascii="仿宋_GB2312" w:hAnsi="仿宋_GB2312" w:eastAsia="仿宋_GB2312" w:cs="仿宋_GB2312"/>
          <w:sz w:val="32"/>
          <w:szCs w:val="32"/>
        </w:rPr>
        <w:t>项目资金1.485698万元</w:t>
      </w:r>
      <w:r>
        <w:rPr>
          <w:rFonts w:hint="eastAsia" w:ascii="仿宋_GB2312" w:hAnsi="仿宋_GB2312" w:eastAsia="仿宋_GB2312" w:cs="仿宋_GB2312"/>
          <w:sz w:val="32"/>
          <w:szCs w:val="32"/>
          <w:lang w:val="en-US" w:eastAsia="zh-CN"/>
        </w:rPr>
        <w:t>，资金拨付及时。</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二、绩效目标完成情况分析</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（一）资金投入情况分析。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项目资金到位情况分析。</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盐池县民政局未成年人保护中心（消防泵房）</w:t>
      </w:r>
      <w:r>
        <w:rPr>
          <w:rFonts w:hint="eastAsia" w:ascii="仿宋_GB2312" w:hAnsi="仿宋_GB2312" w:eastAsia="仿宋_GB2312" w:cs="仿宋_GB2312"/>
          <w:sz w:val="32"/>
          <w:szCs w:val="32"/>
        </w:rPr>
        <w:t>项目资金1.485698万元，拨款已全部到位。</w:t>
      </w:r>
    </w:p>
    <w:p>
      <w:pPr>
        <w:numPr>
          <w:ilvl w:val="0"/>
          <w:numId w:val="3"/>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项目资金执行情况分析。</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盐池县民政局未成年人保护中心（消防泵房）</w:t>
      </w:r>
      <w:r>
        <w:rPr>
          <w:rFonts w:hint="eastAsia" w:ascii="仿宋_GB2312" w:hAnsi="仿宋_GB2312" w:eastAsia="仿宋_GB2312" w:cs="仿宋_GB2312"/>
          <w:sz w:val="32"/>
          <w:szCs w:val="32"/>
        </w:rPr>
        <w:t>项目资金1.485698万元</w:t>
      </w:r>
      <w:r>
        <w:rPr>
          <w:rFonts w:hint="eastAsia" w:ascii="仿宋_GB2312" w:hAnsi="仿宋_GB2312" w:eastAsia="仿宋_GB2312" w:cs="仿宋_GB2312"/>
          <w:sz w:val="32"/>
          <w:szCs w:val="32"/>
          <w:lang w:val="en-US" w:eastAsia="zh-CN"/>
        </w:rPr>
        <w:t>，资金到位率达到100%。我局收到成年人保护中心（消防泵房）</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资金后严格按照使用用途进行使用。并进行日常的监督检查，项目资金在整体使用管理过程中严格按照社会专项资金的用途、要求等进行，执行的规范性，2021年未成年人保护中心（消防泵房）</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资金</w:t>
      </w:r>
      <w:r>
        <w:rPr>
          <w:rFonts w:hint="eastAsia" w:ascii="仿宋_GB2312" w:hAnsi="仿宋_GB2312" w:eastAsia="仿宋_GB2312" w:cs="仿宋_GB2312"/>
          <w:sz w:val="32"/>
          <w:szCs w:val="32"/>
        </w:rPr>
        <w:t>1.485698</w:t>
      </w:r>
      <w:r>
        <w:rPr>
          <w:rFonts w:hint="eastAsia" w:ascii="仿宋_GB2312" w:hAnsi="仿宋_GB2312" w:eastAsia="仿宋_GB2312" w:cs="仿宋_GB2312"/>
          <w:sz w:val="32"/>
          <w:szCs w:val="32"/>
          <w:lang w:val="en-US" w:eastAsia="zh-CN"/>
        </w:rPr>
        <w:t>万元，盐池县民政局按照资金使用标准已全部支出。</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项目资金管理情况分析。</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（二）绩效目标完成情况分析。（根据年初</w:t>
      </w:r>
      <w:r>
        <w:rPr>
          <w:rFonts w:hint="eastAsia" w:ascii="仿宋_GB2312" w:hAnsi="仿宋_GB2312" w:eastAsia="仿宋_GB2312" w:cs="仿宋_GB2312"/>
          <w:sz w:val="32"/>
          <w:szCs w:val="32"/>
          <w:lang w:eastAsia="zh-CN"/>
        </w:rPr>
        <w:t>批复及年度中</w:t>
      </w:r>
      <w:r>
        <w:rPr>
          <w:rFonts w:hint="eastAsia" w:ascii="仿宋_GB2312" w:hAnsi="仿宋_GB2312" w:eastAsia="仿宋_GB2312" w:cs="仿宋_GB2312"/>
          <w:sz w:val="32"/>
          <w:szCs w:val="32"/>
        </w:rPr>
        <w:t>由县级</w:t>
      </w:r>
      <w:r>
        <w:rPr>
          <w:rFonts w:hint="eastAsia" w:ascii="仿宋_GB2312" w:hAnsi="仿宋_GB2312" w:eastAsia="仿宋_GB2312" w:cs="仿宋_GB2312"/>
          <w:sz w:val="32"/>
          <w:szCs w:val="32"/>
          <w:lang w:eastAsia="zh-CN"/>
        </w:rPr>
        <w:t>资金安排的项目</w:t>
      </w:r>
      <w:r>
        <w:rPr>
          <w:rFonts w:hint="eastAsia" w:ascii="仿宋_GB2312" w:hAnsi="仿宋_GB2312" w:eastAsia="仿宋_GB2312" w:cs="仿宋_GB2312"/>
          <w:sz w:val="32"/>
          <w:szCs w:val="32"/>
        </w:rPr>
        <w:t>绩效目标及指标逐项分析）</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产出指标完成情况分析。</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(1)数量指标。</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按照盐池县民政局未成年人保护中心完成一处消防泵房安装的要求，盐池县民政局积极完成未成年人保护中心消防泵房安装。</w:t>
      </w:r>
    </w:p>
    <w:p>
      <w:pPr>
        <w:numPr>
          <w:ilvl w:val="0"/>
          <w:numId w:val="4"/>
        </w:num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质量指标。</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盐池县民政局未成年人保护中心（消防泵房），安装的完整率达100%。</w:t>
      </w:r>
    </w:p>
    <w:p>
      <w:pPr>
        <w:numPr>
          <w:ilvl w:val="0"/>
          <w:numId w:val="4"/>
        </w:numPr>
        <w:ind w:left="0" w:leftChars="0" w:firstLine="64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时效指标。</w:t>
      </w:r>
    </w:p>
    <w:p>
      <w:pPr>
        <w:keepNext w:val="0"/>
        <w:keepLines w:val="0"/>
        <w:pageBreakBefore w:val="0"/>
        <w:widowControl w:val="0"/>
        <w:numPr>
          <w:ilvl w:val="0"/>
          <w:numId w:val="0"/>
        </w:numPr>
        <w:kinsoku/>
        <w:wordWrap/>
        <w:overflowPunct/>
        <w:topLinePunct w:val="0"/>
        <w:autoSpaceDE/>
        <w:autoSpaceDN/>
        <w:bidi w:val="0"/>
        <w:adjustRightInd/>
        <w:snapToGrid/>
        <w:ind w:left="641"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盐池县民政局未成年人保护中心（消防泵房）项目资金按时限使用。</w:t>
      </w:r>
    </w:p>
    <w:p>
      <w:pPr>
        <w:numPr>
          <w:ilvl w:val="0"/>
          <w:numId w:val="4"/>
        </w:numPr>
        <w:ind w:left="0" w:leftChars="0" w:firstLine="64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成本指标。</w:t>
      </w:r>
    </w:p>
    <w:p>
      <w:pPr>
        <w:keepNext w:val="0"/>
        <w:keepLines w:val="0"/>
        <w:pageBreakBefore w:val="0"/>
        <w:widowControl w:val="0"/>
        <w:numPr>
          <w:ilvl w:val="0"/>
          <w:numId w:val="0"/>
        </w:numPr>
        <w:kinsoku/>
        <w:wordWrap/>
        <w:overflowPunct/>
        <w:topLinePunct w:val="0"/>
        <w:autoSpaceDE/>
        <w:autoSpaceDN/>
        <w:bidi w:val="0"/>
        <w:adjustRightInd/>
        <w:snapToGrid/>
        <w:ind w:left="641" w:leftChars="0"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盐池县民政局未成年人保护中心（消防泵房）项目资金补助总数达</w:t>
      </w:r>
      <w:r>
        <w:rPr>
          <w:rFonts w:hint="eastAsia" w:ascii="仿宋_GB2312" w:hAnsi="仿宋_GB2312" w:eastAsia="仿宋_GB2312" w:cs="仿宋_GB2312"/>
          <w:sz w:val="32"/>
          <w:szCs w:val="32"/>
        </w:rPr>
        <w:t>1.485698</w:t>
      </w:r>
      <w:r>
        <w:rPr>
          <w:rFonts w:hint="eastAsia" w:ascii="仿宋_GB2312" w:hAnsi="仿宋_GB2312" w:eastAsia="仿宋_GB2312" w:cs="仿宋_GB2312"/>
          <w:sz w:val="32"/>
          <w:szCs w:val="32"/>
          <w:lang w:val="en-US" w:eastAsia="zh-CN"/>
        </w:rPr>
        <w:t>，资金全部到位。</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效益指标完成情况分析。</w:t>
      </w:r>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(1)社会效益。</w:t>
      </w:r>
    </w:p>
    <w:p>
      <w:pPr>
        <w:ind w:firstLine="64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真正</w:t>
      </w:r>
      <w:r>
        <w:rPr>
          <w:rFonts w:hint="eastAsia" w:ascii="仿宋_GB2312" w:hAnsi="仿宋_GB2312" w:eastAsia="仿宋_GB2312" w:cs="仿宋_GB2312"/>
          <w:sz w:val="32"/>
          <w:szCs w:val="32"/>
        </w:rPr>
        <w:t>做好</w:t>
      </w:r>
      <w:r>
        <w:rPr>
          <w:rFonts w:hint="eastAsia" w:ascii="仿宋_GB2312" w:hAnsi="仿宋_GB2312" w:eastAsia="仿宋_GB2312" w:cs="仿宋_GB2312"/>
          <w:sz w:val="32"/>
          <w:szCs w:val="32"/>
          <w:lang w:val="en-US" w:eastAsia="zh-CN"/>
        </w:rPr>
        <w:t>消防安全工作</w:t>
      </w:r>
      <w:r>
        <w:rPr>
          <w:rFonts w:hint="eastAsia" w:ascii="仿宋_GB2312" w:hAnsi="仿宋_GB2312" w:eastAsia="仿宋_GB2312" w:cs="仿宋_GB2312"/>
          <w:sz w:val="32"/>
          <w:szCs w:val="32"/>
        </w:rPr>
        <w:t>以及</w:t>
      </w:r>
      <w:r>
        <w:rPr>
          <w:rFonts w:hint="eastAsia" w:ascii="仿宋_GB2312" w:hAnsi="仿宋_GB2312" w:eastAsia="仿宋_GB2312" w:cs="仿宋_GB2312"/>
          <w:sz w:val="32"/>
          <w:szCs w:val="32"/>
          <w:lang w:val="en-US" w:eastAsia="zh-CN"/>
        </w:rPr>
        <w:t>未成年人保护工作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使其达到显著效果。</w:t>
      </w:r>
    </w:p>
    <w:p>
      <w:pPr>
        <w:numPr>
          <w:ilvl w:val="0"/>
          <w:numId w:val="5"/>
        </w:numPr>
        <w:ind w:left="63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可持续影响。</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不断改善未成年人保护工作的完整性，使可持续影响达到90%以上。</w:t>
      </w:r>
    </w:p>
    <w:p>
      <w:pPr>
        <w:numPr>
          <w:ilvl w:val="0"/>
          <w:numId w:val="3"/>
        </w:numPr>
        <w:ind w:left="0" w:leftChars="0" w:firstLine="64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right="0" w:rightChars="0"/>
        <w:jc w:val="both"/>
        <w:textAlignment w:val="auto"/>
        <w:outlineLvl w:val="9"/>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val="en-US" w:eastAsia="zh-CN"/>
        </w:rPr>
        <w:t>通过工作使群众满意度达90%以上。</w:t>
      </w:r>
    </w:p>
    <w:p>
      <w:pPr>
        <w:numPr>
          <w:ilvl w:val="0"/>
          <w:numId w:val="1"/>
        </w:num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偏离绩效目标的原因和下一步改进措施</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对项目资金的安排和管理使用还在探索中，仍需不断完善，通过本次评价，主要存在部分项目实施单位的财务管理制度方面距离绩效评价的要求有一定差距。</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完善资金安排和管理使用细节，使资金能够合理使用。</w:t>
      </w:r>
    </w:p>
    <w:p>
      <w:pPr>
        <w:numPr>
          <w:ilvl w:val="0"/>
          <w:numId w:val="1"/>
        </w:numPr>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绩效自评结果拟应用和公开情况</w:t>
      </w:r>
    </w:p>
    <w:p>
      <w:pPr>
        <w:spacing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高度重视绩效评价结果的应用工作，积极探索和建立一套与预算管理相结合、多渠道应用评价结果的有效机制，着力提高绩效意识和财政资金使用效益。同时，将中央对地方专项转移支付绩效目标自评报告进行公开，广泛接受社会监督。</w:t>
      </w:r>
    </w:p>
    <w:p>
      <w:pPr>
        <w:numPr>
          <w:ilvl w:val="0"/>
          <w:numId w:val="0"/>
        </w:numPr>
        <w:ind w:leftChars="200"/>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spacing w:line="580" w:lineRule="exact"/>
        <w:ind w:firstLine="6080" w:firstLineChars="1900"/>
        <w:rPr>
          <w:rFonts w:hint="eastAsia"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盐池县民政局</w:t>
      </w:r>
    </w:p>
    <w:p>
      <w:pPr>
        <w:ind w:firstLine="5760" w:firstLineChars="1800"/>
      </w:pPr>
      <w:r>
        <w:rPr>
          <w:rFonts w:hint="eastAsia" w:ascii="仿宋_GB2312" w:hAnsi="仿宋_GB2312" w:eastAsia="仿宋_GB2312" w:cs="仿宋_GB2312"/>
          <w:sz w:val="32"/>
          <w:szCs w:val="32"/>
          <w:lang w:val="en-US" w:eastAsia="zh-CN"/>
        </w:rPr>
        <w:t>2022年5月12日</w:t>
      </w:r>
    </w:p>
    <w:p/>
    <w:sectPr>
      <w:footerReference r:id="rId3" w:type="default"/>
      <w:footerReference r:id="rId4" w:type="even"/>
      <w:pgSz w:w="11906" w:h="16838"/>
      <w:pgMar w:top="2098" w:right="1797"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posOffset>4625340</wp:posOffset>
              </wp:positionH>
              <wp:positionV relativeFrom="paragraph">
                <wp:posOffset>-205105</wp:posOffset>
              </wp:positionV>
              <wp:extent cx="775335" cy="230505"/>
              <wp:effectExtent l="0" t="0" r="0" b="0"/>
              <wp:wrapNone/>
              <wp:docPr id="2" name="文本框 2"/>
              <wp:cNvGraphicFramePr/>
              <a:graphic xmlns:a="http://schemas.openxmlformats.org/drawingml/2006/main">
                <a:graphicData uri="http://schemas.microsoft.com/office/word/2010/wordprocessingShape">
                  <wps:wsp>
                    <wps:cNvSpPr txBox="1"/>
                    <wps:spPr>
                      <a:xfrm>
                        <a:off x="0" y="0"/>
                        <a:ext cx="775335" cy="230505"/>
                      </a:xfrm>
                      <a:prstGeom prst="rect">
                        <a:avLst/>
                      </a:prstGeom>
                      <a:noFill/>
                      <a:ln>
                        <a:noFill/>
                      </a:ln>
                      <a:effectLst/>
                    </wps:spPr>
                    <wps:txbx>
                      <w:txbxContent>
                        <w:p>
                          <w:pPr>
                            <w:pStyle w:val="2"/>
                          </w:pPr>
                          <w:r>
                            <w:rPr>
                              <w:rStyle w:val="5"/>
                              <w:rFonts w:hint="eastAsia"/>
                              <w:sz w:val="28"/>
                              <w:szCs w:val="28"/>
                            </w:rPr>
                            <w:t xml:space="preserve">— </w:t>
                          </w:r>
                          <w:r>
                            <w:rPr>
                              <w:sz w:val="28"/>
                              <w:szCs w:val="28"/>
                            </w:rPr>
                            <w:fldChar w:fldCharType="begin"/>
                          </w:r>
                          <w:r>
                            <w:rPr>
                              <w:rStyle w:val="5"/>
                              <w:sz w:val="28"/>
                              <w:szCs w:val="28"/>
                            </w:rPr>
                            <w:instrText xml:space="preserve">PAGE  </w:instrText>
                          </w:r>
                          <w:r>
                            <w:rPr>
                              <w:sz w:val="28"/>
                              <w:szCs w:val="28"/>
                            </w:rPr>
                            <w:fldChar w:fldCharType="separate"/>
                          </w:r>
                          <w:r>
                            <w:rPr>
                              <w:rStyle w:val="5"/>
                              <w:sz w:val="28"/>
                              <w:szCs w:val="28"/>
                            </w:rPr>
                            <w:t>1</w:t>
                          </w:r>
                          <w:r>
                            <w:rPr>
                              <w:sz w:val="28"/>
                              <w:szCs w:val="28"/>
                            </w:rPr>
                            <w:fldChar w:fldCharType="end"/>
                          </w:r>
                          <w:r>
                            <w:rPr>
                              <w:rFonts w:hint="eastAsia"/>
                              <w:sz w:val="28"/>
                              <w:szCs w:val="28"/>
                            </w:rPr>
                            <w:t xml:space="preserve"> </w:t>
                          </w:r>
                          <w:r>
                            <w:rPr>
                              <w:rStyle w:val="5"/>
                              <w:rFonts w:hint="eastAsia"/>
                              <w:sz w:val="28"/>
                              <w:szCs w:val="28"/>
                            </w:rPr>
                            <w:t>—</w:t>
                          </w:r>
                        </w:p>
                      </w:txbxContent>
                    </wps:txbx>
                    <wps:bodyPr lIns="0" tIns="0" rIns="0" bIns="0" upright="0">
                      <a:spAutoFit/>
                    </wps:bodyPr>
                  </wps:wsp>
                </a:graphicData>
              </a:graphic>
            </wp:anchor>
          </w:drawing>
        </mc:Choice>
        <mc:Fallback>
          <w:pict>
            <v:shape id="_x0000_s1026" o:spid="_x0000_s1026" o:spt="202" type="#_x0000_t202" style="position:absolute;left:0pt;margin-left:364.2pt;margin-top:-16.15pt;height:18.15pt;width:61.05pt;mso-position-horizontal-relative:margin;z-index:251659264;mso-width-relative:page;mso-height-relative:page;" filled="f" stroked="f" coordsize="21600,21600" o:gfxdata="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JsaCH2AAAAAkBAAAPAAAAAAAAAAEAIAAAACIAAABkcnMv&#10;ZG93bnJldi54bWxQSwECFAAUAAAACACHTuJAxib/68oBAACZAwAADgAAAAAAAAABACAAAAAnAQAA&#10;ZHJzL2Uyb0RvYy54bWxQSwUGAAAAAAYABgBZAQAAYwUAAAAA&#10;">
              <v:fill on="f" focussize="0,0"/>
              <v:stroke on="f"/>
              <v:imagedata o:title=""/>
              <o:lock v:ext="edit" aspectratio="f"/>
              <v:textbox inset="0mm,0mm,0mm,0mm" style="mso-fit-shape-to-text:t;">
                <w:txbxContent>
                  <w:p>
                    <w:pPr>
                      <w:pStyle w:val="2"/>
                    </w:pPr>
                    <w:r>
                      <w:rPr>
                        <w:rStyle w:val="5"/>
                        <w:rFonts w:hint="eastAsia"/>
                        <w:sz w:val="28"/>
                        <w:szCs w:val="28"/>
                      </w:rPr>
                      <w:t xml:space="preserve">— </w:t>
                    </w:r>
                    <w:r>
                      <w:rPr>
                        <w:sz w:val="28"/>
                        <w:szCs w:val="28"/>
                      </w:rPr>
                      <w:fldChar w:fldCharType="begin"/>
                    </w:r>
                    <w:r>
                      <w:rPr>
                        <w:rStyle w:val="5"/>
                        <w:sz w:val="28"/>
                        <w:szCs w:val="28"/>
                      </w:rPr>
                      <w:instrText xml:space="preserve">PAGE  </w:instrText>
                    </w:r>
                    <w:r>
                      <w:rPr>
                        <w:sz w:val="28"/>
                        <w:szCs w:val="28"/>
                      </w:rPr>
                      <w:fldChar w:fldCharType="separate"/>
                    </w:r>
                    <w:r>
                      <w:rPr>
                        <w:rStyle w:val="5"/>
                        <w:sz w:val="28"/>
                        <w:szCs w:val="28"/>
                      </w:rPr>
                      <w:t>1</w:t>
                    </w:r>
                    <w:r>
                      <w:rPr>
                        <w:sz w:val="28"/>
                        <w:szCs w:val="28"/>
                      </w:rPr>
                      <w:fldChar w:fldCharType="end"/>
                    </w:r>
                    <w:r>
                      <w:rPr>
                        <w:rFonts w:hint="eastAsia"/>
                        <w:sz w:val="28"/>
                        <w:szCs w:val="28"/>
                      </w:rPr>
                      <w:t xml:space="preserve"> </w:t>
                    </w:r>
                    <w:r>
                      <w:rPr>
                        <w:rStyle w:val="5"/>
                        <w:rFonts w:hint="eastAsia"/>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posOffset>192405</wp:posOffset>
              </wp:positionH>
              <wp:positionV relativeFrom="paragraph">
                <wp:posOffset>-281305</wp:posOffset>
              </wp:positionV>
              <wp:extent cx="622935" cy="2305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22935" cy="230505"/>
                      </a:xfrm>
                      <a:prstGeom prst="rect">
                        <a:avLst/>
                      </a:prstGeom>
                      <a:noFill/>
                      <a:ln>
                        <a:noFill/>
                      </a:ln>
                      <a:effectLst/>
                    </wps:spPr>
                    <wps:txbx>
                      <w:txbxContent>
                        <w:p>
                          <w:pPr>
                            <w:pStyle w:val="2"/>
                          </w:pPr>
                          <w:r>
                            <w:rPr>
                              <w:rStyle w:val="5"/>
                              <w:rFonts w:hint="eastAsia"/>
                              <w:sz w:val="28"/>
                              <w:szCs w:val="28"/>
                            </w:rPr>
                            <w:t xml:space="preserve">— </w:t>
                          </w:r>
                          <w:r>
                            <w:rPr>
                              <w:sz w:val="28"/>
                              <w:szCs w:val="28"/>
                            </w:rPr>
                            <w:fldChar w:fldCharType="begin"/>
                          </w:r>
                          <w:r>
                            <w:rPr>
                              <w:rStyle w:val="5"/>
                              <w:sz w:val="28"/>
                              <w:szCs w:val="28"/>
                            </w:rPr>
                            <w:instrText xml:space="preserve">PAGE  </w:instrText>
                          </w:r>
                          <w:r>
                            <w:rPr>
                              <w:sz w:val="28"/>
                              <w:szCs w:val="28"/>
                            </w:rPr>
                            <w:fldChar w:fldCharType="separate"/>
                          </w:r>
                          <w:r>
                            <w:rPr>
                              <w:rStyle w:val="5"/>
                              <w:sz w:val="28"/>
                              <w:szCs w:val="28"/>
                            </w:rPr>
                            <w:t>2</w:t>
                          </w:r>
                          <w:r>
                            <w:rPr>
                              <w:sz w:val="28"/>
                              <w:szCs w:val="28"/>
                            </w:rPr>
                            <w:fldChar w:fldCharType="end"/>
                          </w:r>
                          <w:r>
                            <w:rPr>
                              <w:rFonts w:hint="eastAsia"/>
                              <w:sz w:val="28"/>
                              <w:szCs w:val="28"/>
                            </w:rPr>
                            <w:t xml:space="preserve"> </w:t>
                          </w:r>
                          <w:r>
                            <w:rPr>
                              <w:rStyle w:val="5"/>
                              <w:rFonts w:hint="eastAsia"/>
                              <w:sz w:val="28"/>
                              <w:szCs w:val="28"/>
                            </w:rPr>
                            <w:t>—</w:t>
                          </w:r>
                        </w:p>
                      </w:txbxContent>
                    </wps:txbx>
                    <wps:bodyPr wrap="none" lIns="0" tIns="0" rIns="0" bIns="0" upright="0">
                      <a:spAutoFit/>
                    </wps:bodyPr>
                  </wps:wsp>
                </a:graphicData>
              </a:graphic>
            </wp:anchor>
          </w:drawing>
        </mc:Choice>
        <mc:Fallback>
          <w:pict>
            <v:shape id="_x0000_s1026" o:spid="_x0000_s1026" o:spt="202" type="#_x0000_t202" style="position:absolute;left:0pt;margin-left:15.15pt;margin-top:-22.15pt;height:18.15pt;width:49.05pt;mso-position-horizontal-relative:margin;mso-wrap-style:none;z-index:251660288;mso-width-relative:page;mso-height-relative:page;" filled="f" stroked="f" coordsize="21600,21600" o:gfxdata="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Ql9bTUAAAACQEAAA8AAAAAAAAAAQAgAAAAIgAA&#10;AGRycy9kb3ducmV2LnhtbFBLAQIUABQAAAAIAIdO4kDSVkzU0wEAAKUDAAAOAAAAAAAAAAEAIAAA&#10;ACMBAABkcnMvZTJvRG9jLnhtbFBLBQYAAAAABgAGAFkBAABoBQAAAAA=&#10;">
              <v:fill on="f" focussize="0,0"/>
              <v:stroke on="f"/>
              <v:imagedata o:title=""/>
              <o:lock v:ext="edit" aspectratio="f"/>
              <v:textbox inset="0mm,0mm,0mm,0mm" style="mso-fit-shape-to-text:t;">
                <w:txbxContent>
                  <w:p>
                    <w:pPr>
                      <w:pStyle w:val="2"/>
                    </w:pPr>
                    <w:r>
                      <w:rPr>
                        <w:rStyle w:val="5"/>
                        <w:rFonts w:hint="eastAsia"/>
                        <w:sz w:val="28"/>
                        <w:szCs w:val="28"/>
                      </w:rPr>
                      <w:t xml:space="preserve">— </w:t>
                    </w:r>
                    <w:r>
                      <w:rPr>
                        <w:sz w:val="28"/>
                        <w:szCs w:val="28"/>
                      </w:rPr>
                      <w:fldChar w:fldCharType="begin"/>
                    </w:r>
                    <w:r>
                      <w:rPr>
                        <w:rStyle w:val="5"/>
                        <w:sz w:val="28"/>
                        <w:szCs w:val="28"/>
                      </w:rPr>
                      <w:instrText xml:space="preserve">PAGE  </w:instrText>
                    </w:r>
                    <w:r>
                      <w:rPr>
                        <w:sz w:val="28"/>
                        <w:szCs w:val="28"/>
                      </w:rPr>
                      <w:fldChar w:fldCharType="separate"/>
                    </w:r>
                    <w:r>
                      <w:rPr>
                        <w:rStyle w:val="5"/>
                        <w:sz w:val="28"/>
                        <w:szCs w:val="28"/>
                      </w:rPr>
                      <w:t>2</w:t>
                    </w:r>
                    <w:r>
                      <w:rPr>
                        <w:sz w:val="28"/>
                        <w:szCs w:val="28"/>
                      </w:rPr>
                      <w:fldChar w:fldCharType="end"/>
                    </w:r>
                    <w:r>
                      <w:rPr>
                        <w:rFonts w:hint="eastAsia"/>
                        <w:sz w:val="28"/>
                        <w:szCs w:val="28"/>
                      </w:rPr>
                      <w:t xml:space="preserve"> </w:t>
                    </w:r>
                    <w:r>
                      <w:rPr>
                        <w:rStyle w:val="5"/>
                        <w:rFonts w:hint="eastAsia"/>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F2224"/>
    <w:multiLevelType w:val="singleLevel"/>
    <w:tmpl w:val="A0BF2224"/>
    <w:lvl w:ilvl="0" w:tentative="0">
      <w:start w:val="2"/>
      <w:numFmt w:val="decimal"/>
      <w:lvlText w:val="(%1)"/>
      <w:lvlJc w:val="left"/>
      <w:pPr>
        <w:tabs>
          <w:tab w:val="left" w:pos="312"/>
        </w:tabs>
      </w:pPr>
    </w:lvl>
  </w:abstractNum>
  <w:abstractNum w:abstractNumId="1">
    <w:nsid w:val="A41EB160"/>
    <w:multiLevelType w:val="singleLevel"/>
    <w:tmpl w:val="A41EB160"/>
    <w:lvl w:ilvl="0" w:tentative="0">
      <w:start w:val="2"/>
      <w:numFmt w:val="decimal"/>
      <w:suff w:val="nothing"/>
      <w:lvlText w:val="（%1）"/>
      <w:lvlJc w:val="left"/>
    </w:lvl>
  </w:abstractNum>
  <w:abstractNum w:abstractNumId="2">
    <w:nsid w:val="5C73A794"/>
    <w:multiLevelType w:val="singleLevel"/>
    <w:tmpl w:val="5C73A794"/>
    <w:lvl w:ilvl="0" w:tentative="0">
      <w:start w:val="1"/>
      <w:numFmt w:val="chineseCounting"/>
      <w:suff w:val="nothing"/>
      <w:lvlText w:val="%1、"/>
      <w:lvlJc w:val="left"/>
    </w:lvl>
  </w:abstractNum>
  <w:abstractNum w:abstractNumId="3">
    <w:nsid w:val="73632E3E"/>
    <w:multiLevelType w:val="singleLevel"/>
    <w:tmpl w:val="73632E3E"/>
    <w:lvl w:ilvl="0" w:tentative="0">
      <w:start w:val="2"/>
      <w:numFmt w:val="decimal"/>
      <w:suff w:val="nothing"/>
      <w:lvlText w:val="%1、"/>
      <w:lvlJc w:val="left"/>
    </w:lvl>
  </w:abstractNum>
  <w:abstractNum w:abstractNumId="4">
    <w:nsid w:val="75318327"/>
    <w:multiLevelType w:val="singleLevel"/>
    <w:tmpl w:val="75318327"/>
    <w:lvl w:ilvl="0" w:tentative="0">
      <w:start w:val="1"/>
      <w:numFmt w:val="chineseCounting"/>
      <w:suff w:val="nothing"/>
      <w:lvlText w:val="（%1）"/>
      <w:lvlJc w:val="left"/>
      <w:rPr>
        <w:rFonts w:hint="eastAsia"/>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xZGRhZThhNThiMzQ3ZjcxZTVkZmEwYWFiNGZjODYifQ=="/>
  </w:docVars>
  <w:rsids>
    <w:rsidRoot w:val="795F2AE8"/>
    <w:rsid w:val="0A402FCB"/>
    <w:rsid w:val="0C0C1430"/>
    <w:rsid w:val="11113B11"/>
    <w:rsid w:val="40AE6F59"/>
    <w:rsid w:val="795F2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5">
    <w:name w:val="page number"/>
    <w:basedOn w:val="4"/>
    <w:unhideWhenUsed/>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1171</Words>
  <Characters>1263</Characters>
  <Lines>0</Lines>
  <Paragraphs>0</Paragraphs>
  <TotalTime>0</TotalTime>
  <ScaleCrop>false</ScaleCrop>
  <LinksUpToDate>false</LinksUpToDate>
  <CharactersWithSpaces>1266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2022-05-29T13:08:00Z</dcterms:created>
  <dc:creator>Administrator</dc:creator>
  <cp:lastModifiedBy>Faine</cp:lastModifiedBy>
  <dcterms:modified xsi:type="dcterms:W3CDTF">2022-05-30T01:15:25Z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7D70A97971B340BDBCDE395ECFC9FD43</vt:lpwstr>
  </property>
</Properties>
</file>