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  <w:t>盐池县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eastAsia="zh-CN"/>
        </w:rPr>
        <w:t>应急管理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  <w:t>局关于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  <w:t>2021年度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eastAsia="zh-CN"/>
        </w:rPr>
        <w:t>应急救援指挥通讯能力建设项目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eastAsia="zh-CN"/>
        </w:rPr>
        <w:t>配套资金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  <w:t>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县财政局：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after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根据《盐池县财政局关于开展202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年部门项目支出绩效自评的通知》（盐财发〔202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〕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lang w:val="en-US" w:eastAsia="zh-CN"/>
        </w:rPr>
        <w:t>26号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）文件要求，对照绩效自评内容和方法，我局开展了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lang w:val="en-US" w:eastAsia="zh-CN"/>
        </w:rPr>
        <w:t>2021年度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lang w:eastAsia="zh-CN"/>
        </w:rPr>
        <w:t>应急救援指挥通讯能力建设项目配套资金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绩效自评工作。现报告如下：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napToGrid/>
        <w:spacing w:before="0" w:after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</w:rPr>
      </w:pPr>
      <w:r>
        <w:rPr>
          <w:rFonts w:hint="default" w:ascii="Times New Roman" w:hAnsi="Times New Roman" w:eastAsia="黑体" w:cs="Times New Roman"/>
          <w:b w:val="0"/>
          <w:bCs w:val="0"/>
        </w:rPr>
        <w:t>绩效目标</w:t>
      </w:r>
      <w:r>
        <w:rPr>
          <w:rFonts w:hint="default" w:ascii="Times New Roman" w:hAnsi="Times New Roman" w:eastAsia="黑体" w:cs="Times New Roman"/>
          <w:b w:val="0"/>
          <w:bCs w:val="0"/>
          <w:lang w:eastAsia="zh-CN"/>
        </w:rPr>
        <w:t>批复</w:t>
      </w:r>
      <w:r>
        <w:rPr>
          <w:rFonts w:hint="default" w:ascii="Times New Roman" w:hAnsi="Times New Roman" w:eastAsia="黑体" w:cs="Times New Roman"/>
          <w:b w:val="0"/>
          <w:bCs w:val="0"/>
        </w:rPr>
        <w:t>下达情况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after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202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年县财政局下达我局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lang w:eastAsia="zh-CN"/>
        </w:rPr>
        <w:t>应急救援指挥通讯能力建设项目配套资金项目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资金共一批，金额为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lang w:val="en-US" w:eastAsia="zh-CN"/>
        </w:rPr>
        <w:t>81.00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万元。用于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lang w:eastAsia="zh-CN"/>
        </w:rPr>
        <w:t>补齐应急救援能力。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napToGrid/>
        <w:spacing w:before="0" w:after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kern w:val="2"/>
        </w:rPr>
      </w:pPr>
      <w:r>
        <w:rPr>
          <w:rFonts w:hint="default" w:ascii="Times New Roman" w:hAnsi="Times New Roman" w:eastAsia="黑体" w:cs="Times New Roman"/>
          <w:b w:val="0"/>
          <w:bCs w:val="0"/>
          <w:kern w:val="2"/>
        </w:rPr>
        <w:t>绩效目标完成情况分析</w:t>
      </w:r>
    </w:p>
    <w:p>
      <w:pPr>
        <w:keepNext w:val="0"/>
        <w:keepLines w:val="0"/>
        <w:pageBreakBefore w:val="0"/>
        <w:widowControl w:val="0"/>
        <w:numPr>
          <w:numId w:val="0"/>
        </w:numPr>
        <w:tabs>
          <w:tab w:val="left" w:pos="504"/>
        </w:tabs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</w:rPr>
        <w:t>资金投入情况分析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项目资金到位情况分析。盐财预（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公共预算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）202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1第232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号文件，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下达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指标金额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81.00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万元。</w:t>
      </w:r>
    </w:p>
    <w:p>
      <w:pPr>
        <w:pStyle w:val="6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before="0" w:after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项目资金执行情况分析。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lang w:eastAsia="zh-CN"/>
        </w:rPr>
        <w:t>应急救援指挥通讯能力建设项目配套资金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项目资金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lang w:val="en-US" w:eastAsia="zh-CN"/>
        </w:rPr>
        <w:t>81.00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万元，支付资金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lang w:val="en-US" w:eastAsia="zh-CN"/>
        </w:rPr>
        <w:t>0.00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万元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lang w:eastAsia="zh-CN"/>
        </w:rPr>
        <w:t>，主要原因是应急管理厅统一招标采购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。</w:t>
      </w:r>
    </w:p>
    <w:p>
      <w:pPr>
        <w:pStyle w:val="6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before="0" w:after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before="0" w:after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项目资金管理情况分析。财务严格执行资金相关管理办法进行账务处理，使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lang w:eastAsia="zh-CN"/>
        </w:rPr>
        <w:t>应急救援指挥通讯能力建设项目配套资金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项目资金合理使用。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/>
        </w:rPr>
        <w:t>（二）绩效目标完成情况分析。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产出指标完成情况分析。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数量指标。无线自组网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1个、370Mhz数字集群网1个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，图传无人机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1个，未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完成应急管理厅统一招标采购。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质量指标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工程完成率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未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完成应急管理厅统一招标采购。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时效指标。项目完成时间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2021-2022年，已完成。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成本指标。无线自组网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57万、370Mhz数字集群网4万、图传无人机20万，未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完成应急管理厅统一招标采购。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效益指标完成情况分析。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社会效益。提升应急救援指挥能力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未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完成应急管理厅统一招标采购。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可持续影响。促进社会和谐稳定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，长期。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满意度指标完成情况分析。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对服务企业满意度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未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完成应急管理厅统一招标采购。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偏离绩效目标的原因和下一步改进措施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应急管理厅统一招标采购。下一步按照县财政局有关要求，项目进度进一步提升，按时支付资金。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绩效自评结果拟应用和公开情况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将绩效自评结果与下一年度项目预算联系，作为以后年度项目立项和经费支持的重要依据。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按照财政部门的统一要求，对绩效评价情况予以公开。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其他需要说明的问题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4480" w:firstLineChars="14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盐池县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应急管理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80" w:lineRule="exact"/>
        <w:ind w:firstLine="4800" w:firstLineChars="1500"/>
        <w:jc w:val="both"/>
        <w:textAlignment w:val="auto"/>
        <w:rPr>
          <w:rFonts w:hint="default" w:ascii="Times New Roman" w:hAnsi="Times New Roman" w:cs="Times New Roma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日</w:t>
      </w:r>
    </w:p>
    <w:sectPr>
      <w:footerReference r:id="rId3" w:type="default"/>
      <w:pgSz w:w="11906" w:h="16838"/>
      <w:pgMar w:top="1440" w:right="1474" w:bottom="1440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040D3C"/>
    <w:multiLevelType w:val="singleLevel"/>
    <w:tmpl w:val="30040D3C"/>
    <w:lvl w:ilvl="0" w:tentative="0">
      <w:start w:val="1"/>
      <w:numFmt w:val="chineseCounting"/>
      <w:suff w:val="nothing"/>
      <w:lvlText w:val="%1、"/>
      <w:lvlJc w:val="left"/>
      <w:rPr>
        <w:rFonts w:hint="eastAsia" w:ascii="黑体" w:hAnsi="黑体" w:eastAsia="黑体" w:cs="黑体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jMzJiYzRiNmRlOGQxN2NmYjcxZTNiNDQyOWMwY2EifQ=="/>
  </w:docVars>
  <w:rsids>
    <w:rsidRoot w:val="5F6E3610"/>
    <w:rsid w:val="0EA91297"/>
    <w:rsid w:val="2E3C1A5C"/>
    <w:rsid w:val="4E4B5C43"/>
    <w:rsid w:val="5F6E3610"/>
    <w:rsid w:val="7C0B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微软雅黑" w:asciiTheme="minorHAnsi" w:hAnsiTheme="minorHAnsi" w:eastAsiaTheme="majorEastAsia"/>
      <w:color w:val="000000" w:themeColor="text1"/>
      <w:sz w:val="21"/>
      <w:szCs w:val="21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spacing w:after="120"/>
      <w:ind w:leftChars="200" w:firstLine="420" w:firstLineChars="200"/>
    </w:pPr>
    <w:rPr>
      <w:rFonts w:ascii="Times New Roman"/>
    </w:rPr>
  </w:style>
  <w:style w:type="paragraph" w:styleId="3">
    <w:name w:val="Body Text Indent"/>
    <w:basedOn w:val="1"/>
    <w:unhideWhenUsed/>
    <w:qFormat/>
    <w:uiPriority w:val="99"/>
    <w:pPr>
      <w:ind w:left="420"/>
    </w:pPr>
    <w:rPr>
      <w:rFonts w:ascii="仿宋_GB2312" w:eastAsia="仿宋_GB2312"/>
      <w:sz w:val="32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822</Words>
  <Characters>888</Characters>
  <Lines>0</Lines>
  <Paragraphs>0</Paragraphs>
  <TotalTime>6</TotalTime>
  <ScaleCrop>false</ScaleCrop>
  <LinksUpToDate>false</LinksUpToDate>
  <CharactersWithSpaces>892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2022-05-23T01:47:00Z</dcterms:created>
  <dc:creator>Administrator</dc:creator>
  <cp:lastModifiedBy>就是辣个张宁</cp:lastModifiedBy>
  <cp:lastPrinted>2022-05-23T06:56:25Z</cp:lastPrinted>
  <dcterms:modified xsi:type="dcterms:W3CDTF">2022-05-23T06:56:43Z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4F90D9758F69453BA5A2942FC069427B</vt:lpwstr>
  </property>
</Properties>
</file>