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专家指导费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专家指导费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专家指导费项目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聘请专家对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全县安全生产大检查、安全生产专项整治；安全生产事故处理及应急救援处置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项目资金到位情况分析。盐财（预）指标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专家指导费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13.52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，主要原因是财政中途收回资金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专家指导费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数量指标。聘请专家187人次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实际聘请专家完成率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成本指标。项目经费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社会效益。企业发生安全事故次数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可持续影响。制度对经费的保障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，长期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企业对专家服务的满意度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按照项目进度支付资金，资金支付率有待提高。下一步按照县财政局有关要求，项目进度进一步提升，按时支付资金。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zJiYzRiNmRlOGQxN2NmYjcxZTNiNDQyOWMwY2EifQ=="/>
  </w:docVars>
  <w:rsids>
    <w:rsidRoot w:val="5F7C226B"/>
    <w:rsid w:val="0450135C"/>
    <w:rsid w:val="152959E1"/>
    <w:rsid w:val="45D103F7"/>
    <w:rsid w:val="50661F4A"/>
    <w:rsid w:val="5440567D"/>
    <w:rsid w:val="596D0588"/>
    <w:rsid w:val="5F7C226B"/>
    <w:rsid w:val="7831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757</Characters>
  <Lines>0</Lines>
  <Paragraphs>0</Paragraphs>
  <TotalTime>7</TotalTime>
  <ScaleCrop>false</ScaleCrop>
  <LinksUpToDate>false</LinksUpToDate>
  <CharactersWithSpaces>757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2022-05-23T01:17:00Z</dcterms:created>
  <dc:creator>Administrator</dc:creator>
  <cp:lastModifiedBy>就是辣个张宁</cp:lastModifiedBy>
  <dcterms:modified xsi:type="dcterms:W3CDTF">2022-05-23T06:41:02Z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5CB2FE7E3682432183DDA0BFDDFCA59D</vt:lpwstr>
  </property>
</Properties>
</file>