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eastAsia="方正小标宋简体"/>
          <w:color w:val="FF0000"/>
          <w:spacing w:val="-34"/>
          <w:sz w:val="72"/>
          <w:szCs w:val="72"/>
        </w:rPr>
      </w:pPr>
      <w:r>
        <w:rPr>
          <w:rFonts w:eastAsia="方正小标宋简体"/>
          <w:color w:val="FF0000"/>
          <w:spacing w:val="10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1208405</wp:posOffset>
                </wp:positionV>
                <wp:extent cx="5534025" cy="0"/>
                <wp:effectExtent l="0" t="13970" r="9525" b="24130"/>
                <wp:wrapTopAndBottom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4025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8.9pt;margin-top:95.15pt;height:0pt;width:435.75pt;mso-wrap-distance-bottom:0pt;mso-wrap-distance-top:0pt;z-index:251659264;mso-width-relative:page;mso-height-relative:page;" filled="f" stroked="t" coordsize="21600,21600" o:gfxdata="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QV6BHWAAAACgEAAA8AAAAAAAAAAQAgAAAAIgAAAGRycy9kb3ducmV2LnhtbFBLAQIUABQAAAAI&#10;AIdO4kA31oXT7wEAAOoDAAAOAAAAAAAAAAEAIAAAACUBAABkcnMvZTJvRG9jLnhtbFBLBQYAAAAA&#10;BgAGAFkBAACGBQAAAAA=&#10;">
                <v:fill on="f" focussize="0,0"/>
                <v:stroke weight="2.25pt" color="#FF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napToGrid w:val="0"/>
          <w:color w:val="FF0000"/>
          <w:spacing w:val="-34"/>
          <w:w w:val="55"/>
          <w:kern w:val="200"/>
          <w:sz w:val="112"/>
          <w:szCs w:val="112"/>
          <w:lang w:eastAsia="zh-CN"/>
        </w:rPr>
        <w:t>中共盐池县委</w:t>
      </w:r>
      <w:r>
        <w:rPr>
          <w:rFonts w:hint="eastAsia" w:ascii="方正小标宋简体" w:hAnsi="方正小标宋简体" w:eastAsia="方正小标宋简体" w:cs="方正小标宋简体"/>
          <w:snapToGrid w:val="0"/>
          <w:color w:val="FF0000"/>
          <w:spacing w:val="-34"/>
          <w:w w:val="55"/>
          <w:kern w:val="200"/>
          <w:sz w:val="112"/>
          <w:szCs w:val="112"/>
        </w:rPr>
        <w:t>机构编制委员会办公室</w:t>
      </w:r>
    </w:p>
    <w:p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color w:val="FF0000"/>
          <w:spacing w:val="100"/>
          <w:sz w:val="44"/>
          <w:szCs w:val="44"/>
        </w:rPr>
      </w:pPr>
      <w:r>
        <w:rPr>
          <w:rFonts w:eastAsia="方正小标宋简体"/>
          <w:color w:val="FF0000"/>
          <w:spacing w:val="10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59690</wp:posOffset>
                </wp:positionV>
                <wp:extent cx="5534025" cy="0"/>
                <wp:effectExtent l="0" t="0" r="0" b="0"/>
                <wp:wrapTopAndBottom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40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8.9pt;margin-top:4.7pt;height:0pt;width:435.75pt;mso-wrap-distance-bottom:0pt;mso-wrap-distance-top:0pt;z-index:251660288;mso-width-relative:page;mso-height-relative:page;" filled="f" stroked="t" coordsize="21600,21600" o:gfxdata="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iLf&#10;79MAAAAGAQAADwAAAAAAAAABACAAAAAiAAAAZHJzL2Rvd25yZXYueG1sUEsBAhQAFAAAAAgAh07i&#10;QEPS1fDuAQAA6QMAAA4AAAAAAAAAAQAgAAAAIgEAAGRycy9lMm9Eb2MueG1sUEsFBgAAAAAGAAYA&#10;WQEAAIIFAAAAAA==&#10;">
                <v:fill on="f" focussize="0,0"/>
                <v:stroke color="#FF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lang w:eastAsia="zh-CN"/>
        </w:rPr>
        <w:t>县委编办</w:t>
      </w: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  <w:lang w:val="en-US" w:eastAsia="zh-CN"/>
        </w:rPr>
        <w:t>1</w:t>
      </w:r>
      <w:r>
        <w:rPr>
          <w:rFonts w:eastAsia="方正小标宋简体"/>
          <w:sz w:val="44"/>
          <w:szCs w:val="44"/>
        </w:rPr>
        <w:t>年</w:t>
      </w:r>
      <w:r>
        <w:rPr>
          <w:rFonts w:hint="default" w:eastAsia="方正小标宋简体"/>
          <w:sz w:val="44"/>
          <w:szCs w:val="44"/>
          <w:lang w:val="en" w:eastAsia="zh-CN"/>
        </w:rPr>
        <w:t>中文域名续费</w:t>
      </w:r>
      <w:r>
        <w:rPr>
          <w:rFonts w:eastAsia="方正小标宋简体"/>
          <w:sz w:val="44"/>
          <w:szCs w:val="44"/>
        </w:rPr>
        <w:t>项目</w:t>
      </w: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根据财政局印发的《关于开展202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年度部门项目支出绩效自评的通知》（盐财发〔202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号）文件要求，现将我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中文域名续费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项目资金自评报告如下：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年初批复下达预算情况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年度年初下达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中文域名续费项目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3.12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下达预算绩效目标情况。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2021年共计投入25400元，完成全县44个行政机关和83个法人事业单位中文域名网上续费，费用直接上交中央编办，加强了全县党政群机关和事业单位网上名称管理，提高党政群机关和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事业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单位履行社会管理职能水平，实行政务公开，保障社会公众知情权、参与权和监督权。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二、绩效目标完成情况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1．项目资金到位情况分析。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中文域名续费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3.12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已全部下达,到位率100%。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2．项目资金执行情况分析。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主要用于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全县44个行政机关和83个法人事业单位中文域名网上续费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，每个中文域名缴费标准200元，共计支付25400元，支付率为81%。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3．项目资金管理情况分析。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严格按照资金使用要求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，</w:t>
      </w:r>
      <w:r>
        <w:rPr>
          <w:rFonts w:eastAsia="仿宋_GB2312"/>
          <w:sz w:val="32"/>
          <w:szCs w:val="32"/>
          <w:lang w:val="en-US" w:eastAsia="zh-CN"/>
        </w:rPr>
        <w:t>符合国家财经法规和财务管理制度规定，资金的拨付有完整的审批程序和手续，不存在截留、挤占、挪用、虚列支出等情况。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(1)数量指标。行政机构中文域名续费个数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44个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；法人事业单位中文域名续费个数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83个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15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（2质量指标。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全县党政群机关和事业单位中文域名全年正常使用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(3)时效指标。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全县党政群机关和事业单位中文域名网上续费时间为每年11月左右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(4)成本指标。每个中文域名缴费标准200元/年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2．效益指标完成情况分析。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(1)社会效益。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有效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提高党政群机关和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事业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单位履行社会管理职能水平，实行政务公开，保障社会公众知情权、参与权和监督权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(2)可持续影响。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持续加强全县党政群机关和事业单位网上名称管理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3．满意度指标完成情况分析。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服务对象满意度指标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全县党政群机关和法人事业单位满意度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3"/>
          <w:szCs w:val="33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</w:t>
      </w:r>
      <w:r>
        <w:rPr>
          <w:rFonts w:hint="eastAsia" w:ascii="仿宋_GB2312" w:hAnsi="仿宋_GB2312" w:eastAsia="仿宋_GB2312" w:cs="仿宋_GB2312"/>
          <w:sz w:val="32"/>
          <w:szCs w:val="32"/>
        </w:rPr>
        <w:t>能按照年初绩效目标完成各项任务，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按照实际情况，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完成全县44个行政机关和83个法人事业单位中文域名网上续费，加强了全县党政群机关和事业单位网上名称管理，提高党政群机关和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事业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单位履行社会管理职能水平，实行政务公开，保障社会公众知情权、参与权和监督权</w:t>
      </w:r>
      <w:r>
        <w:rPr>
          <w:rFonts w:hint="eastAsia" w:ascii="仿宋" w:hAnsi="仿宋" w:eastAsia="仿宋"/>
          <w:sz w:val="33"/>
          <w:szCs w:val="33"/>
        </w:rPr>
        <w:t>。下一年我</w:t>
      </w:r>
      <w:r>
        <w:rPr>
          <w:rFonts w:hint="eastAsia" w:ascii="仿宋" w:hAnsi="仿宋" w:eastAsia="仿宋"/>
          <w:sz w:val="33"/>
          <w:szCs w:val="33"/>
          <w:lang w:eastAsia="zh-CN"/>
        </w:rPr>
        <w:t>办</w:t>
      </w:r>
      <w:r>
        <w:rPr>
          <w:rFonts w:hint="eastAsia" w:ascii="仿宋" w:hAnsi="仿宋" w:eastAsia="仿宋"/>
          <w:sz w:val="33"/>
          <w:szCs w:val="33"/>
        </w:rPr>
        <w:t>会加快项目实施进度，科学、合理的安排好资金相关工作，争取早日完成资金支付，更好的完成预期绩效目标。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开展绩效</w:t>
      </w:r>
      <w:r>
        <w:rPr>
          <w:rFonts w:hint="eastAsia" w:hAnsi="仿宋_GB2312" w:eastAsia="仿宋_GB2312"/>
          <w:sz w:val="32"/>
          <w:szCs w:val="32"/>
          <w:lang w:eastAsia="zh-CN"/>
        </w:rPr>
        <w:t>自评</w:t>
      </w:r>
      <w:r>
        <w:rPr>
          <w:rFonts w:hAnsi="仿宋_GB2312" w:eastAsia="仿宋_GB2312"/>
          <w:sz w:val="32"/>
          <w:szCs w:val="32"/>
        </w:rPr>
        <w:t>工作，是加强财政支出管理、增强资金绩效理念、合理配置公共资源、优化财政支出结构、强化资金管理水平、提高资金使用效益的重要手段。为使绩效评价结果得到合理应用，将绩效评价结果在全单位公开，把此次绩效评价结果作为以后年度资金使用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Ans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中文域名续费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中共盐池县委机构编制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委员会办公室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2022年5月10日</w:t>
      </w:r>
    </w:p>
    <w:p/>
    <w:sectPr>
      <w:footerReference r:id="rId3" w:type="default"/>
      <w:pgSz w:w="11906" w:h="16838"/>
      <w:pgMar w:top="1417" w:right="1531" w:bottom="1417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32"/>
      </w:rPr>
    </w:pPr>
    <w:r>
      <w:rPr>
        <w:sz w:val="28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8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32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32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32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32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 w:ascii="Times New Roman" w:hAnsi="Times New Roman" w:cs="Times New Roman"/>
                        <w:sz w:val="28"/>
                        <w:szCs w:val="32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32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32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32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32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32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32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C6BC6"/>
    <w:multiLevelType w:val="multilevel"/>
    <w:tmpl w:val="179C6BC6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AEDC5CD"/>
    <w:multiLevelType w:val="singleLevel"/>
    <w:tmpl w:val="1AEDC5C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C73A794"/>
    <w:multiLevelType w:val="singleLevel"/>
    <w:tmpl w:val="5C73A794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NmFmNDY1ZTAwNjFlOTA4ZWM3YmFjMjNmYTczZGQifQ=="/>
  </w:docVars>
  <w:rsids>
    <w:rsidRoot w:val="00000000"/>
    <w:rsid w:val="01250E9E"/>
    <w:rsid w:val="06E0373A"/>
    <w:rsid w:val="41FF1813"/>
    <w:rsid w:val="4DBC6B60"/>
    <w:rsid w:val="759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1164</Words>
  <Characters>1234</Characters>
  <Lines>0</Lines>
  <Paragraphs>0</Paragraphs>
  <TotalTime>0</TotalTime>
  <ScaleCrop>false</ScaleCrop>
  <LinksUpToDate>false</LinksUpToDate>
  <CharactersWithSpaces>1291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2022-05-11T06:59:29Z</cp:lastPrinted>
  <dcterms:modified xsi:type="dcterms:W3CDTF">2022-05-11T06:59:32Z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17464338AF7E4831B346B712E7F15CDD</vt:lpwstr>
  </property>
</Properties>
</file>