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麻黄山乡2020年农田水利基本建设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麻黄山乡2020年农田水利基本建设项目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突出重点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因地制宜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，加快农田水利基础设施与改造，加强农村饮水安全工程建设，加大水资源综合利用、生态环境治理和高效节水抗旱力度，加快建设水平梯田。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1、资金到位情况分析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农田水利基本建设费用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82.86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万元，于2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021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全部到位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2、资金执行情况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麻黄山乡针对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农田水利基本建设区域的实际情况，实施秋深翻、新修农路，环境整治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等各种措施，着力在农业节水高效，农民大幅增收，农村环境优美上下功夫，持续提升农业综合生产能力，为建设美丽乡村奠定基础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项目建设区域所在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配合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负责实施，由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政府派验收组实施验收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核查并上报，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82.86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3、资金管理情况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严格执行财经纪律，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组织验收组进行自验，并将验收结果函告相关单位，进行县级验收，验收合格后申请资金。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(1)数量指标。年初制定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秋深翻亩数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14384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亩，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新修农路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42.1公里，环境整治涉及村13个，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清理杂草50000平米，老梯田改造提升862亩，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现已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完成秋深翻亩数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14384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亩，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新修农路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31.7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公里，13个行政村全覆盖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清理杂草50000平米，老梯田改造提升862亩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(2)质量指标。年初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规定农田建设效果大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0%，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实际效果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95%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(3)时效指标。在年初计划的时间内按期完成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农田水利基本建设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(4)成本指标。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机械费、人工费共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82.86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(1)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经济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效益。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农田建设使耕地地力得到提升，进一步夯实产业发展基础。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)社会效益。提升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农户耕地保护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意识</w:t>
      </w:r>
    </w:p>
    <w:p>
      <w:pPr>
        <w:spacing w:line="580" w:lineRule="exact"/>
        <w:ind w:left="596" w:leftChars="284" w:firstLine="0" w:firstLineChars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)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效益。防止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水土流失，有效保障区域内生态安全。</w:t>
      </w:r>
    </w:p>
    <w:p>
      <w:pPr>
        <w:spacing w:line="580" w:lineRule="exact"/>
        <w:ind w:left="596" w:leftChars="284" w:firstLine="0" w:firstLineChars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(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)可持续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影响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基本遏制区域内水土流失，长效保持基本农田耕地力。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群众对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农田建设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满意度为98%以上，达到了预期效果。</w:t>
      </w:r>
    </w:p>
    <w:p>
      <w:p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、其他需要说明的问题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无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xoIfYAAAACQEAAA8AAAAAAAAAAQAg&#10;AAAAIgAAAGRycy9kb3ducmV2LnhtbFBLAQIUABQAAAAIAIdO4kDsIelh1QEAAKcDAAAOAAAAAAAA&#10;AAEAIAAAACc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Ql9bTUAAAACQEAAA8AAAAAAAAAAQAgAAAAIgAA&#10;AGRycy9kb3ducmV2LnhtbFBLAQIUABQAAAAIAIdO4kDSVkzU0wEAAKUDAAAOAAAAAAAAAAEAIAAA&#10;ACM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7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06872AC"/>
    <w:rsid w:val="006872AC"/>
    <w:rsid w:val="00A947DB"/>
    <w:rsid w:val="27834B34"/>
    <w:rsid w:val="27E5571F"/>
    <w:rsid w:val="339E036A"/>
    <w:rsid w:val="485D0F19"/>
    <w:rsid w:val="5B27305E"/>
    <w:rsid w:val="721A7AEC"/>
    <w:rsid w:val="7A9BF4BF"/>
    <w:rsid w:val="7FE75D1F"/>
    <w:rsid w:val="C577AC75"/>
    <w:rsid w:val="E9DFD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nhideWhenUsed/>
    <w:qFormat/>
    <w:uiPriority w:val="99"/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361</Words>
  <Characters>383</Characters>
  <Lines>2</Lines>
  <Paragraphs>1</Paragraphs>
  <TotalTime>0</TotalTime>
  <ScaleCrop>false</ScaleCrop>
  <LinksUpToDate>false</LinksUpToDate>
  <CharactersWithSpaces>383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2020-07-08T16:26:00Z</dcterms:created>
  <dc:creator>Administrator</dc:creator>
  <cp:lastModifiedBy>嘿！是你吗？</cp:lastModifiedBy>
  <dcterms:modified xsi:type="dcterms:W3CDTF">2022-06-09T13:06:33Z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ADC7FCA91E004A4BB3958DF7E402F542</vt:lpwstr>
  </property>
</Properties>
</file>