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禁牧工作经费项目2021年度绩效自评报告</w:t>
      </w:r>
    </w:p>
    <w:p>
      <w:pPr>
        <w:numPr>
          <w:ilvl w:val="0"/>
          <w:numId w:val="1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绩效目标批复下达情况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目标1：202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乡将投资13万元（禁牧租车2万元，禁牧人员生活补助11万元）用于禁牧工作。从而巩固生态治理成果，持之以恒抓好封山禁牧工作，切实加强重点区域、重点时段巡查督查，力求管得好、禁得住、不反弹；2021年对全乡13个村继续加大封山禁牧督查力度，确保辖区内无偷牧情况发生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二、绩效目标完成情况分析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1、项目资金到位情况分析。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2021年禁牧工作经费，于2021年已通过财政一体化系统下达指标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万元，资金到位率100%。</w:t>
      </w:r>
    </w:p>
    <w:p>
      <w:pPr>
        <w:numPr>
          <w:ilvl w:val="0"/>
          <w:numId w:val="2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2021年禁牧工作经费支出7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092784万元，结余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5.907216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结余资金5.907216万由财政直接收回，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我乡对该笔项目资金严格管理，使用规范，不存在挤占、挪用现象。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（二）绩效目标完成情况分析。（根据年初批复项目绩效目标及指标逐项分析）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1、产出指标完成情况分析。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禁牧督查13个村。</w:t>
      </w:r>
    </w:p>
    <w:p>
      <w:pPr>
        <w:numPr>
          <w:ilvl w:val="0"/>
          <w:numId w:val="3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质量指标。</w:t>
      </w:r>
    </w:p>
    <w:p>
      <w:pPr>
        <w:pStyle w:val="2"/>
      </w:pPr>
      <w:r>
        <w:rPr>
          <w:rFonts w:hint="eastAsia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禁牧人员禁牧督查覆盖率95%。</w:t>
      </w:r>
    </w:p>
    <w:p>
      <w:pPr>
        <w:numPr>
          <w:ilvl w:val="0"/>
          <w:numId w:val="3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项目于2021年底完成。</w:t>
      </w:r>
    </w:p>
    <w:p>
      <w:pPr>
        <w:numPr>
          <w:ilvl w:val="0"/>
          <w:numId w:val="3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禁牧租车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万元，禁牧禁牧督查经费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092784万元。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2、效益指标完成情况分析。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(1)社会效益。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偷牧行为发生次数，不超过100次。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(2)可持续影响。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对巩固生态治理成果发挥的作用，长期。</w:t>
      </w:r>
    </w:p>
    <w:p>
      <w:pPr>
        <w:numPr>
          <w:ilvl w:val="0"/>
          <w:numId w:val="2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满意度指标完成情况分析。</w:t>
      </w:r>
    </w:p>
    <w:p>
      <w:pPr>
        <w:ind w:left="640"/>
        <w:rPr>
          <w:rFonts w:eastAsia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群众对禁牧工作满意度达到90%。</w:t>
      </w:r>
    </w:p>
    <w:p>
      <w:pPr>
        <w:numPr>
          <w:ilvl w:val="0"/>
          <w:numId w:val="1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偏离绩效目标的原因和下一步改进措施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我乡禁牧工作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项目成本指标完成情况发生偏离情况，主要是因为本年度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结余资金5.907216万由财政直接收回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绩效自评结果拟应用和公开情况</w:t>
      </w:r>
    </w:p>
    <w:p>
      <w:pPr>
        <w:numPr>
          <w:ilvl w:val="0"/>
          <w:numId w:val="4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我乡根据项目绩效评价指标对各项目量化评价，自评指标得分98分。</w:t>
      </w:r>
    </w:p>
    <w:p>
      <w:pPr>
        <w:numPr>
          <w:ilvl w:val="0"/>
          <w:numId w:val="4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项目主管领导将对绩效自评结果进行抽查，将绩效自评结果与下年度项目预算安排挂钩，作为以后年度项目立项和经费支持的重要依据。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（三）按照财政部门的统一要求，对绩效评价情况进行公开公示。</w:t>
      </w:r>
    </w:p>
    <w:p>
      <w:pPr>
        <w:numPr>
          <w:ilvl w:val="0"/>
          <w:numId w:val="1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其他需要说明的问题</w:t>
      </w:r>
    </w:p>
    <w:p>
      <w:pPr>
        <w:ind w:left="420" w:left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无。</w:t>
      </w:r>
    </w:p>
    <w:p/>
    <w:p>
      <w:pPr>
        <w:pStyle w:val="2"/>
      </w:pPr>
    </w:p>
    <w:p>
      <w:pPr>
        <w:pStyle w:val="2"/>
      </w:pPr>
    </w:p>
    <w:p>
      <w:pPr>
        <w:pStyle w:val="6"/>
        <w:ind w:firstLine="4800" w:firstLineChars="1600"/>
        <w:rPr>
          <w:rFonts w:ascii="仿宋" w:hAnsi="仿宋" w:eastAsia="仿宋" w:cs="仿宋"/>
          <w:color w:val="000000"/>
          <w:sz w:val="30"/>
          <w:szCs w:val="30"/>
        </w:rPr>
      </w:pPr>
    </w:p>
    <w:p>
      <w:pPr>
        <w:pStyle w:val="6"/>
        <w:ind w:firstLine="4800" w:firstLineChars="1600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盐池县麻黄山乡人民政府</w:t>
      </w:r>
    </w:p>
    <w:p>
      <w:pPr>
        <w:spacing w:line="580" w:lineRule="exact"/>
        <w:ind w:firstLine="4500" w:firstLineChars="1500"/>
        <w:jc w:val="center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2022年5月20日</w:t>
      </w:r>
    </w:p>
    <w:p>
      <w:pPr>
        <w:pStyle w:val="2"/>
        <w:rPr>
          <w:rFonts w:ascii="仿宋" w:hAnsi="仿宋" w:eastAsia="仿宋" w:cs="仿宋"/>
          <w:color w:val="000000"/>
          <w:sz w:val="30"/>
          <w:szCs w:val="30"/>
        </w:rPr>
      </w:pPr>
    </w:p>
    <w:p>
      <w:pPr>
        <w:pStyle w:val="2"/>
        <w:rPr>
          <w:rFonts w:ascii="仿宋" w:hAnsi="仿宋" w:eastAsia="仿宋" w:cs="仿宋"/>
          <w:color w:val="000000"/>
          <w:sz w:val="30"/>
          <w:szCs w:val="30"/>
        </w:rPr>
      </w:pPr>
    </w:p>
    <w:p>
      <w:pPr>
        <w:pStyle w:val="2"/>
        <w:rPr>
          <w:rFonts w:ascii="仿宋" w:hAnsi="仿宋" w:eastAsia="仿宋" w:cs="仿宋"/>
          <w:color w:val="000000"/>
          <w:sz w:val="30"/>
          <w:szCs w:val="30"/>
        </w:rPr>
      </w:pPr>
    </w:p>
    <w:p>
      <w:pPr>
        <w:pStyle w:val="2"/>
        <w:rPr>
          <w:rFonts w:ascii="仿宋" w:hAnsi="仿宋" w:eastAsia="仿宋" w:cs="仿宋"/>
          <w:color w:val="000000"/>
          <w:sz w:val="30"/>
          <w:szCs w:val="30"/>
        </w:rPr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机关后勤运行补助项目2021年度绩效自评报告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一、绩效目标批复下达情况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年初批复下达机关后勤运行经费20万元，年初设立绩效为：目标1：2021年我乡将投资20万元用于机关后勤方面，从而解决乡镇干部职工伙食问题，提高干部的生活质量，确保机关后勤正常运转。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二、绩效目标完成情况分析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1、项目资金到位情况分析。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2021年机关后勤运行项目经费，于2021年已通过财政一体化系统下达指标20万元，资金到位率100%。</w:t>
      </w:r>
    </w:p>
    <w:p>
      <w:pPr>
        <w:numPr>
          <w:ilvl w:val="0"/>
          <w:numId w:val="5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机关后勤运行项目经费支出20万元，结余0万元，资金执行率100%。</w:t>
      </w:r>
    </w:p>
    <w:p>
      <w:pPr>
        <w:numPr>
          <w:ilvl w:val="0"/>
          <w:numId w:val="5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我乡对该笔项目资金严格管理，使用规范，不存在挤占、挪用现象。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（二）绩效目标完成情况分析。（根据年初批复项目绩效目标及指标逐项分析）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1、产出指标完成情况分析。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机关灶用餐人数(含临时工、西部计划、三支一扶、劳务派遣人员等)60人、机关后勤工作人员3人、参加乡级全天的会议和培训，参会人员会议用餐。</w:t>
      </w:r>
    </w:p>
    <w:p>
      <w:pPr>
        <w:numPr>
          <w:ilvl w:val="0"/>
          <w:numId w:val="6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质量指标。</w:t>
      </w:r>
    </w:p>
    <w:p>
      <w:pPr>
        <w:pStyle w:val="2"/>
      </w:pPr>
      <w:r>
        <w:rPr>
          <w:rFonts w:hint="eastAsia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职工就餐率95%、保障乡政府会议参会人员就餐（只包括乡村干部）。</w:t>
      </w:r>
    </w:p>
    <w:p>
      <w:pPr>
        <w:numPr>
          <w:ilvl w:val="0"/>
          <w:numId w:val="6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项目于2021年底完成。</w:t>
      </w:r>
    </w:p>
    <w:p>
      <w:pPr>
        <w:numPr>
          <w:ilvl w:val="0"/>
          <w:numId w:val="6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直接成本（食材类)伙食费17万元，机关后勤运行经费3万元。</w:t>
      </w:r>
    </w:p>
    <w:p>
      <w:pPr>
        <w:ind w:firstLine="640"/>
      </w:pPr>
      <w:r>
        <w:rPr>
          <w:rFonts w:hint="eastAsia" w:ascii="仿宋_GB2312" w:hAnsi="仿宋_GB2312" w:eastAsia="仿宋_GB2312" w:cs="仿宋_GB2312"/>
          <w:sz w:val="32"/>
          <w:szCs w:val="32"/>
        </w:rPr>
        <w:t>2、效益指标完成情况分析。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(1)社会效益。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职工对机关食堂伙食投诉次数，不超过5次。</w:t>
      </w:r>
    </w:p>
    <w:p>
      <w:pPr>
        <w:numPr>
          <w:ilvl w:val="0"/>
          <w:numId w:val="7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可持续影响。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为职工工作期间的日常饮食提供保障，长期。</w:t>
      </w:r>
    </w:p>
    <w:p>
      <w:pPr>
        <w:numPr>
          <w:ilvl w:val="0"/>
          <w:numId w:val="5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满意度指标完成情况分析。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干部、职工对机关后勤工作满意度95%。</w:t>
      </w:r>
    </w:p>
    <w:p>
      <w:pPr>
        <w:numPr>
          <w:ilvl w:val="0"/>
          <w:numId w:val="8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偏离绩效目标的原因和下一步改进措施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我乡2021年度机关后勤运行项目未发生偏离情况。</w:t>
      </w:r>
    </w:p>
    <w:p>
      <w:pPr>
        <w:numPr>
          <w:ilvl w:val="0"/>
          <w:numId w:val="8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绩效自评结果拟应用和公开情况</w:t>
      </w:r>
    </w:p>
    <w:p>
      <w:pPr>
        <w:numPr>
          <w:ilvl w:val="0"/>
          <w:numId w:val="9"/>
        </w:numPr>
        <w:ind w:firstLine="3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我乡根据项目绩效评价指标对各项目量化评价，自评指标得分97分。</w:t>
      </w:r>
    </w:p>
    <w:p>
      <w:pPr>
        <w:numPr>
          <w:ilvl w:val="0"/>
          <w:numId w:val="9"/>
        </w:numPr>
        <w:ind w:firstLine="3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项目主管领导将对绩效自评结果进行抽查，将绩效自评结果与下年度项目预算安排挂钩，作为以后年度项目立项和经费支持的重要依据。</w:t>
      </w:r>
    </w:p>
    <w:p>
      <w:pPr>
        <w:ind w:firstLine="320" w:firstLineChars="100"/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（三）按照财政部门的统一要求，对绩效评价情况进行公开公示。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" w:hAnsi="仿宋" w:eastAsia="仿宋" w:cs="仿宋"/>
          <w:color w:val="000000"/>
          <w:sz w:val="30"/>
          <w:szCs w:val="30"/>
        </w:rPr>
      </w:pPr>
    </w:p>
    <w:p>
      <w:pPr>
        <w:pStyle w:val="6"/>
        <w:ind w:firstLine="4800" w:firstLineChars="1600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盐池县麻黄山乡人民政府</w:t>
      </w:r>
    </w:p>
    <w:p>
      <w:pPr>
        <w:pStyle w:val="2"/>
        <w:ind w:firstLine="5400" w:firstLineChars="1800"/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2022年5月20日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基层组织与政权建设项目2021年度绩效自评报告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绩效目标批复下达情况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批复下达基层组织与政权建设项目经费11.759万元，年初设立绩效为：目标1：2021年我乡将投资6万元，用于2021年辖区13个村村民自治、妇联活动等基层政权和社区建设等方面的宣传经费（条幅1万元，展板4.5万元，印刷0.5万元）,从而保障乡级各项宣传活动的正常运行及加强对辖区内移风易俗、党建等宣传工作。目标2：2021年我乡将投资5.759万元用于村级基本保障经费，从而保障村级生态环境、基础设施等硬件条件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二、绩效目标完成情况分析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1、项目资金到位情况分析。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年基层组织与政权项目经费，于202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年已通过财政一体化系统下达指标11.759万元，资金到位率100%。</w:t>
      </w:r>
    </w:p>
    <w:p>
      <w:pPr>
        <w:numPr>
          <w:ilvl w:val="0"/>
          <w:numId w:val="10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基层组织与政权建设项目资金支出11.759万元，结余0万元，资金执行率100%。</w:t>
      </w:r>
    </w:p>
    <w:p>
      <w:pPr>
        <w:numPr>
          <w:ilvl w:val="0"/>
          <w:numId w:val="10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我乡对该笔项目资金严格管理，使用规范，不存在挤占、挪用现象。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（二）绩效目标完成情况分析。（根据年初批复项目绩效目标及指标逐项分析）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1、产出指标完成情况分析。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基本保障覆盖范围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13个村</w:t>
      </w:r>
      <w:r>
        <w:rPr>
          <w:rFonts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宣传活动次数，6次。</w:t>
      </w:r>
    </w:p>
    <w:p>
      <w:pPr>
        <w:numPr>
          <w:ilvl w:val="0"/>
          <w:numId w:val="11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质量指标。</w:t>
      </w:r>
    </w:p>
    <w:p>
      <w:pPr>
        <w:pStyle w:val="2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基本保障覆盖率90%，宣传活动完成率95%。</w:t>
      </w:r>
    </w:p>
    <w:p>
      <w:pPr>
        <w:numPr>
          <w:ilvl w:val="0"/>
          <w:numId w:val="11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pStyle w:val="2"/>
        <w:ind w:firstLine="420" w:firstLineChars="200"/>
      </w:pPr>
      <w:r>
        <w:rPr>
          <w:rFonts w:hint="eastAsia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项目于2021年底前完成。</w:t>
      </w:r>
    </w:p>
    <w:p>
      <w:pPr>
        <w:numPr>
          <w:ilvl w:val="0"/>
          <w:numId w:val="11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pStyle w:val="2"/>
        <w:ind w:firstLine="420" w:firstLineChars="200"/>
      </w:pPr>
      <w: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村级基本保障经费5.759万元</w:t>
      </w:r>
      <w:r>
        <w:rPr>
          <w:rFonts w:ascii="仿宋_GB2312" w:hAnsi="仿宋_GB2312" w:eastAsia="仿宋_GB2312" w:cs="仿宋_GB2312"/>
          <w:sz w:val="32"/>
          <w:szCs w:val="32"/>
        </w:rPr>
        <w:t>；宣传活动经费（条幅1万元，展板4.5万元，印刷0.5元），共6万元。</w:t>
      </w:r>
    </w:p>
    <w:p>
      <w:pPr>
        <w:ind w:firstLine="640"/>
      </w:pPr>
      <w:r>
        <w:rPr>
          <w:rFonts w:hint="eastAsia" w:ascii="仿宋_GB2312" w:hAnsi="仿宋_GB2312" w:eastAsia="仿宋_GB2312" w:cs="仿宋_GB2312"/>
          <w:sz w:val="32"/>
          <w:szCs w:val="32"/>
        </w:rPr>
        <w:t>2、效益指标完成情况分析。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)社会效益。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群众投诉次数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不超过5次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12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可持续影响。</w:t>
      </w: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  <w:r>
        <w:t xml:space="preserve"> </w:t>
      </w:r>
      <w:r>
        <w:rPr>
          <w:rFonts w:hint="eastAsia"/>
        </w:rPr>
        <w:t xml:space="preserve">  </w:t>
      </w:r>
      <w:r>
        <w:t xml:space="preserve"> </w:t>
      </w:r>
      <w:r>
        <w:rPr>
          <w:rFonts w:ascii="仿宋_GB2312" w:hAnsi="仿宋_GB2312" w:eastAsia="仿宋_GB2312" w:cs="仿宋_GB2312"/>
          <w:sz w:val="32"/>
          <w:szCs w:val="32"/>
        </w:rPr>
        <w:t xml:space="preserve"> 对群众传统思想的改变发挥的作用</w:t>
      </w:r>
      <w:r>
        <w:rPr>
          <w:rFonts w:hint="eastAsia" w:ascii="仿宋_GB2312" w:hAnsi="仿宋_GB2312" w:eastAsia="仿宋_GB2312" w:cs="仿宋_GB2312"/>
          <w:sz w:val="32"/>
          <w:szCs w:val="32"/>
        </w:rPr>
        <w:t>,长期。</w:t>
      </w:r>
    </w:p>
    <w:p>
      <w:pPr>
        <w:numPr>
          <w:ilvl w:val="0"/>
          <w:numId w:val="10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满意度指标完成情况分析。</w:t>
      </w:r>
    </w:p>
    <w:p>
      <w:pPr>
        <w:pStyle w:val="2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村民对基层组织与政权建设满意度95%。</w:t>
      </w:r>
    </w:p>
    <w:p>
      <w:pPr>
        <w:numPr>
          <w:ilvl w:val="0"/>
          <w:numId w:val="13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偏离绩效目标的原因和下一步改进措施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我乡2021年度基层组织与政权建设项目未发生偏离绩效目标情况。</w:t>
      </w:r>
    </w:p>
    <w:p>
      <w:pPr>
        <w:numPr>
          <w:ilvl w:val="0"/>
          <w:numId w:val="13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（一）我乡根据项目绩效评价指标对各项目量化评价，自评指标得分98分。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（二）项目主管领导将对绩效自评结果进行抽查，将绩效自评结果与下年度项目预算安排挂钩，作为以后年度项目立项和经费支持的重要依据。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（三）按照财政部门的统一要求，对绩效评价情况进行公开公示。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6"/>
        <w:ind w:firstLine="4800" w:firstLineChars="1600"/>
        <w:jc w:val="left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盐池县麻黄山乡人民政府</w:t>
      </w:r>
    </w:p>
    <w:p>
      <w:pPr>
        <w:spacing w:line="580" w:lineRule="exact"/>
        <w:ind w:firstLine="4500" w:firstLineChars="15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2022年5月20日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农业与农村建设经费项目2021年度绩效自评报告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一、绩效目标批复下达情况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批复下达农业与农村建设经费11.759万元，年初设立绩效目标为目标：目标1：2021年我乡将投资6.7590万元(条幅0.5万元，印刷0.5万元，展板5.7590万元）加强脱贫富民政策宣传，从而保障常住户每户扶贫政策知晓率。目标2:2021年我乡将投资5万元加强所辖村镇基础设施建设从而提升人民生活幸福感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二、绩效目标完成情况分析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1、项目资金到位情况分析。</w:t>
      </w:r>
    </w:p>
    <w:p>
      <w:pPr>
        <w:ind w:firstLine="640" w:firstLineChars="200"/>
        <w:rPr>
          <w:rFonts w:eastAsia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2021年农业与农村建设经费，于2021年已通过财政一体化系统下达指标11.759万元，资金到位率100%。</w:t>
      </w:r>
    </w:p>
    <w:p>
      <w:pPr>
        <w:numPr>
          <w:ilvl w:val="0"/>
          <w:numId w:val="14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项目资金执行情况分析。</w:t>
      </w:r>
    </w:p>
    <w:p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2021年农业与农村建设经费支出11.759万元，结余0万元，资金执行率100%。</w:t>
      </w:r>
    </w:p>
    <w:p>
      <w:pPr>
        <w:numPr>
          <w:ilvl w:val="0"/>
          <w:numId w:val="14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项目资金管理情况分析。</w:t>
      </w:r>
    </w:p>
    <w:p>
      <w:pPr>
        <w:pStyle w:val="2"/>
        <w:ind w:left="640"/>
      </w:pP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我乡对该笔项目资金严格管理，使用规范，不存在挤占、挪用现象。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（二）绩效目标完成情况分析。（根据年初批复项目绩效目标及指标逐项分析）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1、产出指标完成情况分析。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基础设施建设覆盖范围达13个村。</w:t>
      </w:r>
    </w:p>
    <w:p>
      <w:pPr>
        <w:numPr>
          <w:ilvl w:val="0"/>
          <w:numId w:val="12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质量指标。</w:t>
      </w:r>
    </w:p>
    <w:p>
      <w:pPr>
        <w:pStyle w:val="2"/>
        <w:ind w:left="420" w:leftChars="200"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宣传活动完成率90%；基础设施建设覆盖率90%。</w:t>
      </w:r>
    </w:p>
    <w:p>
      <w:pPr>
        <w:numPr>
          <w:ilvl w:val="0"/>
          <w:numId w:val="12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pStyle w:val="2"/>
        <w:ind w:left="420" w:leftChars="200" w:firstLine="320" w:firstLineChars="100"/>
      </w:pPr>
      <w:r>
        <w:rPr>
          <w:rFonts w:hint="eastAsia" w:ascii="仿宋_GB2312" w:hAnsi="仿宋_GB2312" w:eastAsia="仿宋_GB2312" w:cs="仿宋_GB2312"/>
          <w:sz w:val="32"/>
          <w:szCs w:val="32"/>
        </w:rPr>
        <w:t>项目于2021年底前完成。</w:t>
      </w:r>
    </w:p>
    <w:p>
      <w:pPr>
        <w:numPr>
          <w:ilvl w:val="0"/>
          <w:numId w:val="12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pStyle w:val="2"/>
        <w:ind w:left="420" w:leftChars="200"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宣传活动经费(条幅0.5万元，印刷0.5万元，展板5.7590万元），共6.759万元；基础设施建设经费5万元。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2、效益指标完成情况分析。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(1)社会效益。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政策宣传受益人数11759人。</w:t>
      </w:r>
    </w:p>
    <w:p>
      <w:pPr>
        <w:numPr>
          <w:ilvl w:val="0"/>
          <w:numId w:val="7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可持续影响。</w:t>
      </w:r>
    </w:p>
    <w:p>
      <w:pPr>
        <w:pStyle w:val="2"/>
        <w:ind w:left="420" w:left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项目政策持续发挥的作用，长期。</w:t>
      </w:r>
    </w:p>
    <w:p>
      <w:pPr>
        <w:numPr>
          <w:ilvl w:val="0"/>
          <w:numId w:val="14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满意度指标完成情况分析。</w:t>
      </w:r>
    </w:p>
    <w:p>
      <w:pPr>
        <w:pStyle w:val="2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群众对农业与农村建设的满意度95%。</w:t>
      </w:r>
    </w:p>
    <w:p>
      <w:pPr>
        <w:numPr>
          <w:ilvl w:val="0"/>
          <w:numId w:val="15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偏离绩效目标的原因和下一步改进措施</w:t>
      </w:r>
    </w:p>
    <w:p>
      <w:pPr>
        <w:ind w:firstLine="420" w:firstLineChars="200"/>
      </w:pP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我乡2021年度农业与农村建设经费未发生偏离绩效目标情况。</w:t>
      </w:r>
    </w:p>
    <w:p>
      <w:pPr>
        <w:numPr>
          <w:ilvl w:val="0"/>
          <w:numId w:val="15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（一）我乡根据项目绩效评价指标对各项目量化评价，自评指标得分97分。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（二）项目主管领导将对绩效自评结果进行抽查，将绩效自评结果与下年度项目预算安排挂钩，作为以后年度项目立项和经费支持的重要依据。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（三）按照财政部门的统一要求，对绩效评价情况进行公开公示。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无。</w:t>
      </w:r>
    </w:p>
    <w:p>
      <w:pPr>
        <w:tabs>
          <w:tab w:val="left" w:pos="984"/>
        </w:tabs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6"/>
        <w:ind w:firstLine="4800" w:firstLineChars="1600"/>
        <w:jc w:val="left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盐池县麻黄山乡人民政府</w:t>
      </w:r>
    </w:p>
    <w:p>
      <w:pPr>
        <w:spacing w:line="580" w:lineRule="exact"/>
        <w:ind w:firstLine="4500" w:firstLineChars="15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2022年5月20日</w:t>
      </w: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路灯管理维护费项目2021年度绩效自评报告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一、绩效目标批复下达情况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批复下达路灯电费及维修项目经费10万元，年初设立绩效目标为：2021年我乡将投资10万元用于麻黄山街道及后洼街道路灯电费及维修费等其他保障经费，确保街道道路照明有保障，构建资源节约型、环保友好型政府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二、绩效目标完成情况分析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1、项目资金到位情况分析。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2021年路灯电费及维修项目经费，于2021年已通过财政一体化系统下达指标10万元，资金到位率100%。</w:t>
      </w:r>
    </w:p>
    <w:p>
      <w:pPr>
        <w:numPr>
          <w:ilvl w:val="0"/>
          <w:numId w:val="16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路灯电费及维修项目支出2.8902万元，结余7.1098万元，资金执行率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%,资金未支付原因2021年该项支出使用结余资金支付。</w:t>
      </w:r>
    </w:p>
    <w:p>
      <w:pPr>
        <w:numPr>
          <w:ilvl w:val="0"/>
          <w:numId w:val="16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我乡对该笔项目资金严格管理，使用规范，不存在挤占、挪用现象。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（二）绩效目标完成情况分析。（根据年初批复项目绩效目标及指标逐项分析）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1、产出指标完成情况分析。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路灯个数79个。</w:t>
      </w:r>
    </w:p>
    <w:p>
      <w:pPr>
        <w:numPr>
          <w:ilvl w:val="0"/>
          <w:numId w:val="17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有效路灯照明率95%。</w:t>
      </w:r>
    </w:p>
    <w:p>
      <w:pPr>
        <w:numPr>
          <w:ilvl w:val="0"/>
          <w:numId w:val="17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项目于2021年底前完成。</w:t>
      </w:r>
    </w:p>
    <w:p>
      <w:pPr>
        <w:numPr>
          <w:ilvl w:val="0"/>
          <w:numId w:val="17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电费1万元；维修费等其他保障经费1.89万元。</w:t>
      </w:r>
    </w:p>
    <w:p>
      <w:pPr>
        <w:ind w:firstLine="640"/>
      </w:pPr>
      <w:r>
        <w:rPr>
          <w:rFonts w:hint="eastAsia" w:ascii="仿宋_GB2312" w:hAnsi="仿宋_GB2312" w:eastAsia="仿宋_GB2312" w:cs="仿宋_GB2312"/>
          <w:sz w:val="32"/>
          <w:szCs w:val="32"/>
        </w:rPr>
        <w:t>2、效益指标完成情况分析。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(1)社会效益。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发生治安事件的次数，不超过5次。</w:t>
      </w:r>
    </w:p>
    <w:p>
      <w:pPr>
        <w:numPr>
          <w:ilvl w:val="0"/>
          <w:numId w:val="18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可持续影响。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为群众夜晚出行提供便利，长期。</w:t>
      </w:r>
    </w:p>
    <w:p>
      <w:pPr>
        <w:numPr>
          <w:ilvl w:val="0"/>
          <w:numId w:val="16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满意度指标完成情况分析。</w:t>
      </w:r>
    </w:p>
    <w:p>
      <w:pPr>
        <w:pStyle w:val="2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群众对路灯照明情况满意度90%。</w:t>
      </w:r>
    </w:p>
    <w:p>
      <w:pPr>
        <w:numPr>
          <w:ilvl w:val="0"/>
          <w:numId w:val="19"/>
        </w:num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偏离绩效目标的原因和下一步改进措施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乡2021年度路灯电费及维修项目成本指标完成情况发生偏离情况，主要是因为本年度实际支出就少，且未发生维修和保洁费用。下一步改进措施：2022年度发生路灯电费及维修费用，先用2021年度结余资金支出，保证资金结余不超过两年。</w:t>
      </w:r>
    </w:p>
    <w:p>
      <w:pPr>
        <w:numPr>
          <w:ilvl w:val="0"/>
          <w:numId w:val="19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（一）我乡根据项目绩效评价指标对各项目量化评价，自评指标得分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（二）项目主管领导将对绩效自评结果进行抽查，将绩效自评结果与下年度项目预算安排挂钩，作为以后年度项目立项和经费支持的重要依据。</w:t>
      </w:r>
    </w:p>
    <w:p>
      <w:pPr>
        <w:ind w:left="320" w:firstLine="320" w:firstLineChars="100"/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（三）按照财政部门的统一要求，对绩效评价情况进行公开公示。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无。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/>
    <w:p>
      <w:pPr>
        <w:pStyle w:val="2"/>
      </w:pPr>
    </w:p>
    <w:p>
      <w:pPr>
        <w:pStyle w:val="6"/>
        <w:ind w:firstLine="4800" w:firstLineChars="1600"/>
        <w:jc w:val="left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盐池县麻黄山乡人民政府</w:t>
      </w:r>
    </w:p>
    <w:p>
      <w:pPr>
        <w:spacing w:line="580" w:lineRule="exact"/>
        <w:ind w:firstLine="4500" w:firstLineChars="15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2022年5月20日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社会管理创新、民族团结与综合治理项目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2021年度绩效自评报告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一、绩效目标批复下达情况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批复下达社会管理创新、民族团结与综合治理经费17.6385万元，年初设立绩效目标为：目标1：2021年我乡将投资12万元，加强扫黑除恶、普法、禁毒等宣传教育，从而规范行政执法行为，维护社会公平正义。目标2：2021年我乡将投资5.6385万元完善乡级报案化解、以案定补机制，解决群众反映的热点难点问题，着力构建和谐社会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1、项目资金到位情况分析。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2021年社会管理创新、民族团结与综合治理经费，于2021年已通过财政一体化系统下达指标17.6385万元，资金到位率100%。</w:t>
      </w:r>
    </w:p>
    <w:p>
      <w:pPr>
        <w:numPr>
          <w:ilvl w:val="0"/>
          <w:numId w:val="20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社会管理创新、民族团结与综合治理经费支出17.6385万元，结余0万元，资金执行率100%。</w:t>
      </w:r>
    </w:p>
    <w:p>
      <w:pPr>
        <w:numPr>
          <w:ilvl w:val="0"/>
          <w:numId w:val="20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我乡对该笔项目资金严格管理，使用规范，不存在挤占、挪用现象。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（二）绩效目标完成情况分析。（根据年初批复项目绩效目标及指标逐项分析）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1、产出指标完成情况分析。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开展宣传活动次数5次。</w:t>
      </w:r>
    </w:p>
    <w:p>
      <w:pPr>
        <w:numPr>
          <w:ilvl w:val="0"/>
          <w:numId w:val="18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质量指标。</w:t>
      </w:r>
    </w:p>
    <w:p>
      <w:pPr>
        <w:pStyle w:val="2"/>
        <w:ind w:left="420" w:leftChars="200"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开展宣传活动完成率90%。</w:t>
      </w:r>
    </w:p>
    <w:p>
      <w:pPr>
        <w:numPr>
          <w:ilvl w:val="0"/>
          <w:numId w:val="18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项目于2021年底前完成。</w:t>
      </w:r>
    </w:p>
    <w:p>
      <w:pPr>
        <w:numPr>
          <w:ilvl w:val="0"/>
          <w:numId w:val="18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宣传材料成本（条幅0.5万元，印刷1万元，展板10.5元），共计12万元；宣传活动经费5.6385万元。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2、效益指标完成情况分析。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(1)社会效益。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各类安全事故发生次数，不超过10次。</w:t>
      </w:r>
    </w:p>
    <w:p>
      <w:pPr>
        <w:numPr>
          <w:ilvl w:val="0"/>
          <w:numId w:val="2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可持续影响。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对社会治安的稳定发挥的作用，长期。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3、满意度指标完成情况分析。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群众对综治工作的满意度95%。</w:t>
      </w:r>
    </w:p>
    <w:p>
      <w:pPr>
        <w:numPr>
          <w:ilvl w:val="0"/>
          <w:numId w:val="22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偏离绩效目标的原因和下一步改进措施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我乡2021年度社会管理创新、民族团结与综合治理项目未发生偏离绩效目标情况。</w:t>
      </w:r>
    </w:p>
    <w:p>
      <w:pPr>
        <w:numPr>
          <w:ilvl w:val="0"/>
          <w:numId w:val="22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（一）我乡根据项目绩效评价指标对各项目量化评价，自评指标得分98分。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（二）项目主管领导将对绩效自评结果进行抽查，将绩效自评结果与下年度项目预算安排挂钩，作为以后年度项目立项和经费支持的重要依据。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（三）按照财政部门的统一要求，对绩效评价情况进行公开公示。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/>
    <w:p>
      <w:pPr>
        <w:pStyle w:val="6"/>
        <w:ind w:firstLine="4800" w:firstLineChars="1600"/>
        <w:jc w:val="left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盐池县麻黄山乡人民政府</w:t>
      </w:r>
    </w:p>
    <w:p>
      <w:pPr>
        <w:spacing w:line="580" w:lineRule="exact"/>
        <w:ind w:firstLine="4500" w:firstLineChars="15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2022年5月20日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民兵应急工作经费2021年度绩效自评报告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一、绩效目标批复下达情况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批复下达民兵应急工作经费5万元，年初设立绩效目标为:目标1：2021我乡将投资4.8万元用于民兵物资采购，从而保障辖区内民兵顺利开展应急救灾训练，提升基层民兵的应急救灾能力；目标2：2021我乡将预留0.2元作为武装部干事工作经费。保障政府武装部干事一年去各乡镇演练经费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二、绩效目标完成情况分析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1、项目资金到位情况分析。</w:t>
      </w:r>
    </w:p>
    <w:p>
      <w:pPr>
        <w:ind w:firstLine="640" w:firstLineChars="200"/>
        <w:rPr>
          <w:rFonts w:eastAsia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2021年民兵应急工作经费，于2021年已通过财政一体化系统下达指标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万元，资金到位率100%。</w:t>
      </w:r>
    </w:p>
    <w:p>
      <w:pPr>
        <w:numPr>
          <w:ilvl w:val="0"/>
          <w:numId w:val="23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项目资金执行情况分析。</w:t>
      </w:r>
    </w:p>
    <w:p>
      <w:pPr>
        <w:pStyle w:val="2"/>
      </w:pPr>
      <w:r>
        <w:rPr>
          <w:rFonts w:hint="eastAsia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民兵应急工作经费支出3.8147万元，结余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1.1853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结余资金1.1853由财政直接收回，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numPr>
          <w:ilvl w:val="0"/>
          <w:numId w:val="23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我乡对该笔项目资金严格管理，使用规范，不存在挤占、挪用现象。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（二）绩效目标完成情况分析。（根据年初批复项目绩效目标及指标逐项分析）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1、产出指标完成情况分析。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应急救灾训练次数2次；采购物资2次。</w:t>
      </w:r>
    </w:p>
    <w:p>
      <w:pPr>
        <w:numPr>
          <w:ilvl w:val="0"/>
          <w:numId w:val="2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应急救灾训练完成率98%；物资采购完成率95%。</w:t>
      </w:r>
    </w:p>
    <w:p>
      <w:pPr>
        <w:numPr>
          <w:ilvl w:val="0"/>
          <w:numId w:val="2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项目于2021年底前完成。</w:t>
      </w:r>
    </w:p>
    <w:p>
      <w:pPr>
        <w:numPr>
          <w:ilvl w:val="0"/>
          <w:numId w:val="2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民兵工作经费0.2万元，物资采购经费3.6147万元。</w:t>
      </w:r>
    </w:p>
    <w:p>
      <w:pPr>
        <w:ind w:firstLine="640"/>
      </w:pPr>
      <w:r>
        <w:rPr>
          <w:rFonts w:hint="eastAsia" w:ascii="仿宋_GB2312" w:hAnsi="仿宋_GB2312" w:eastAsia="仿宋_GB2312" w:cs="仿宋_GB2312"/>
          <w:sz w:val="32"/>
          <w:szCs w:val="32"/>
        </w:rPr>
        <w:t>2、效益指标完成情况分析。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(1)社会效益。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社会治安事件发生次数,不超过5次。</w:t>
      </w:r>
    </w:p>
    <w:p>
      <w:pPr>
        <w:numPr>
          <w:ilvl w:val="0"/>
          <w:numId w:val="24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可持续影响。</w:t>
      </w: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为应对突发性灾害事件提供保障，长期。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3、满意度指标完成情况分析。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群众对基层民兵工作的满意度90%。</w:t>
      </w:r>
    </w:p>
    <w:p>
      <w:pPr>
        <w:numPr>
          <w:ilvl w:val="0"/>
          <w:numId w:val="25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偏离绩效目标的原因和下一步改进措施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我乡2021年度民兵应急工作经费项目成本指标完成情况发生偏离情况，主要是因为本年度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结余资金1.1853万由财政直接收回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25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（一）我乡根据项目绩效评价指标对各项目量化评价，自评指标得分97分。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（二）项目主管领导将对绩效自评结果进行抽查，将绩效自评结果与下年度项目预算安排挂钩，作为以后年度项目立项和经费支持的重要依据。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（三）按照财政部门的统一要求，对绩效评价情况进行公开公示。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/>
    <w:p>
      <w:pPr>
        <w:pStyle w:val="2"/>
      </w:pPr>
    </w:p>
    <w:p>
      <w:pPr>
        <w:pStyle w:val="2"/>
      </w:pPr>
    </w:p>
    <w:p>
      <w:pPr>
        <w:pStyle w:val="6"/>
        <w:ind w:firstLine="4800" w:firstLineChars="1600"/>
        <w:jc w:val="left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盐池县麻黄山乡人民政府</w:t>
      </w:r>
    </w:p>
    <w:p>
      <w:pPr>
        <w:spacing w:line="580" w:lineRule="exact"/>
        <w:ind w:firstLine="4500" w:firstLineChars="15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2022年5月20日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  <w:bookmarkStart w:id="0" w:name="_GoBack"/>
      <w:bookmarkEnd w:id="0"/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生态建设与环境治理项目2021年度绩效自评报告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一、绩效目标批复下达情况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初批复下达生态建设与环境治理项目经费11.759万元，年初设立绩效为：2021年我乡将投资11.759万（机械成本3万元、人工劳动力成本8.7590万元），深入推进我乡13个乡政村及乡政府环境卫生治理，主要包括垃圾清理和水污染治理。打造一个空气质量优良、生态环境优美的麻黄山乡，从而推动我乡的旅游业。                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二、绩效目标完成情况分析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1、项目资金到位情况分析。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2021年生态建设与环境治理项目经费，于2021年已通过财政一体化系统下达指标11.759万元，资金到位率100%。</w:t>
      </w:r>
    </w:p>
    <w:p>
      <w:pPr>
        <w:numPr>
          <w:ilvl w:val="0"/>
          <w:numId w:val="26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生态建设与环境治理项目资金支出11.759万元，结余0万元，资金执行率100%。</w:t>
      </w:r>
    </w:p>
    <w:p>
      <w:pPr>
        <w:numPr>
          <w:ilvl w:val="0"/>
          <w:numId w:val="26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我乡对该笔项目资金严格管理，使用规范，不存在挤占、挪用现象。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（二）绩效目标完成情况分析。（根据年初批复项目绩效目标及指标逐项分析）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1、产出指标完成情况分析。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环境卫生整治覆盖范围13个村。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(2)质量指标。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环境卫生整治覆盖率95%。</w:t>
      </w:r>
    </w:p>
    <w:p>
      <w:pPr>
        <w:numPr>
          <w:ilvl w:val="0"/>
          <w:numId w:val="24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项目于2021年底前完成。</w:t>
      </w:r>
    </w:p>
    <w:p>
      <w:pPr>
        <w:numPr>
          <w:ilvl w:val="0"/>
          <w:numId w:val="24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机械成本3万元，人工劳动力成本8.759万元。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2、效益指标完成情况分析。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(1)社会效益。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乱堆乱放垃圾次数，不超过10次。</w:t>
      </w:r>
    </w:p>
    <w:p>
      <w:pPr>
        <w:numPr>
          <w:ilvl w:val="0"/>
          <w:numId w:val="27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生态效益。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空气质量优良天数300天。</w:t>
      </w:r>
    </w:p>
    <w:p>
      <w:pPr>
        <w:numPr>
          <w:ilvl w:val="0"/>
          <w:numId w:val="27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可持续影响。</w:t>
      </w:r>
    </w:p>
    <w:p>
      <w:pPr>
        <w:pStyle w:val="2"/>
        <w:ind w:left="420" w:leftChars="200"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对建设美丽乡村发挥的作用，长期。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3、满意度指标完成情况分析。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群众对农村环境治理工作满意度95%。</w:t>
      </w:r>
    </w:p>
    <w:p>
      <w:pPr>
        <w:numPr>
          <w:ilvl w:val="0"/>
          <w:numId w:val="28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偏离绩效目标的原因和下一步改进措施</w:t>
      </w:r>
    </w:p>
    <w:p>
      <w:pPr>
        <w:ind w:left="420" w:leftChars="200"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我乡2021年度生态建设与环境治理项目未发生偏离绩效目标情况。</w:t>
      </w:r>
    </w:p>
    <w:p>
      <w:pPr>
        <w:numPr>
          <w:ilvl w:val="0"/>
          <w:numId w:val="28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（一）我乡根据项目绩效评价指标对各项目量化评价，自评指标得分97分。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（二）项目主管领导将对绩效自评结果进行抽查，将绩效自评结果与下年度项目预算安排挂钩，作为以后年度项目立项和经费支持的重要依据。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（三）按照财政部门的统一要求，对绩效评价情况进行公开公示。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无。</w:t>
      </w:r>
    </w:p>
    <w:p/>
    <w:p>
      <w:pPr>
        <w:pStyle w:val="2"/>
      </w:pPr>
    </w:p>
    <w:p>
      <w:pPr>
        <w:pStyle w:val="2"/>
      </w:pPr>
    </w:p>
    <w:p>
      <w:pPr>
        <w:pStyle w:val="6"/>
        <w:ind w:firstLine="4800" w:firstLineChars="1600"/>
        <w:jc w:val="left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盐池县麻黄山乡人民政府</w:t>
      </w:r>
    </w:p>
    <w:p>
      <w:pPr>
        <w:spacing w:line="580" w:lineRule="exact"/>
        <w:ind w:firstLine="4500" w:firstLineChars="15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2022年5月20日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经济建设与服务项目2021年度绩效自评报告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一、绩效目标批复下达情况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批复下达经济建设与服务经费9.4072万元，年初设立绩效为：目标1：2021年我乡将投资6万元（条幅0.5元，印刷0.5元，展板5万元），用于教育、医疗、社会保障等工作的宣传，从而保障麻黄山乡百姓足不出户就通晓各大政策。目标2：2021年我乡将投资3.4072万元用于民生服务中心工作的日常运行及后勤支出，从而为我们的工作人员提供良好的工作软、硬件环境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二、绩效目标完成情况分析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1、项目资金到位情况分析。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2021年经济建设与服务经费，于2021年已通过财政一体化系统下达指标9.4072万元，资金到位率100%。</w:t>
      </w:r>
    </w:p>
    <w:p>
      <w:pPr>
        <w:numPr>
          <w:ilvl w:val="0"/>
          <w:numId w:val="29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经济建设与服务经费支出9.4072万元，结余0万元，资金执行率100%。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3、项目资金管理情况分析。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（二）绩效目标完成情况分析。（根据年初批复项目绩效目标及指标逐项分析）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1、产出指标完成情况分析。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教育、医疗、社会保障宣传次数6次。</w:t>
      </w:r>
    </w:p>
    <w:p>
      <w:pPr>
        <w:numPr>
          <w:ilvl w:val="0"/>
          <w:numId w:val="30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质量指标。</w:t>
      </w: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宣传活动完成率90%。</w:t>
      </w:r>
    </w:p>
    <w:p>
      <w:pPr>
        <w:numPr>
          <w:ilvl w:val="0"/>
          <w:numId w:val="30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项目于2021年底前完成。</w:t>
      </w:r>
    </w:p>
    <w:p>
      <w:pPr>
        <w:numPr>
          <w:ilvl w:val="0"/>
          <w:numId w:val="30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宣传活动经费（条幅0.5万元，印刷0.5万元，展板5万元），共计6万元；相关工作运行经费3.4072万元。</w:t>
      </w:r>
    </w:p>
    <w:p>
      <w:pPr>
        <w:ind w:firstLine="640"/>
      </w:pPr>
      <w:r>
        <w:rPr>
          <w:rFonts w:hint="eastAsia" w:ascii="仿宋_GB2312" w:hAnsi="仿宋_GB2312" w:eastAsia="仿宋_GB2312" w:cs="仿宋_GB2312"/>
          <w:sz w:val="32"/>
          <w:szCs w:val="32"/>
        </w:rPr>
        <w:t>2、效益指标完成情况分析。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(1)社会效益。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群众对服务工作投诉次数，不超过10次。</w:t>
      </w:r>
    </w:p>
    <w:p>
      <w:pPr>
        <w:numPr>
          <w:ilvl w:val="0"/>
          <w:numId w:val="3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可持续影响。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为经济社会的发展产生影响，长期。</w:t>
      </w:r>
    </w:p>
    <w:p>
      <w:pPr>
        <w:numPr>
          <w:ilvl w:val="0"/>
          <w:numId w:val="29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满意度指标完成情况分析。</w:t>
      </w:r>
    </w:p>
    <w:p>
      <w:pPr>
        <w:pStyle w:val="2"/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群众对经济建设与服务工作的满意度90%。</w:t>
      </w:r>
    </w:p>
    <w:p>
      <w:pPr>
        <w:numPr>
          <w:ilvl w:val="0"/>
          <w:numId w:val="32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偏离绩效目标的原因和下一步改进措施</w:t>
      </w:r>
    </w:p>
    <w:p>
      <w:pPr>
        <w:ind w:left="420" w:leftChars="200"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我乡2021年度经济建设与服务项目未发生偏离绩效目标情况。</w:t>
      </w:r>
    </w:p>
    <w:p>
      <w:pPr>
        <w:numPr>
          <w:ilvl w:val="0"/>
          <w:numId w:val="32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（一）我乡根据项目绩效评价指标对各项目量化评价，自评指标得分98分。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（二）项目主管领导将对绩效自评结果进行抽查，将绩效自评结果与下年度项目预算安排挂钩，作为以后年度项目立项和经费支持的重要依据。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（三）按照财政部门的统一要求，对绩效评价情况进行公开公示。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</w:pPr>
    </w:p>
    <w:p>
      <w:pPr>
        <w:pStyle w:val="6"/>
        <w:ind w:firstLine="4800" w:firstLineChars="1600"/>
        <w:jc w:val="left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盐池县麻黄山乡人民政府</w:t>
      </w:r>
    </w:p>
    <w:p>
      <w:pPr>
        <w:spacing w:line="580" w:lineRule="exact"/>
        <w:ind w:firstLine="4500" w:firstLineChars="15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2022年5月20日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自行造林绿化项目2021年度绩效自评报告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一、绩效目标批复下达情况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批复下达自行造林绿化项目35.64万元，年初设立绩效目标：加强林木管护抚育、浇水，加快围乡围村造林、荒山造林、主干道路绿化，提高生态建设成效。麻黄山乡自行造林绿化管护面积1719亩，花费35.64万元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二、绩效目标完成情况分析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1、项目资金到位情况分析。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2021年自行造林绿化项目资金，于2020年已通过财政一体化系统下达指标35.64万元，资金到位率100%。</w:t>
      </w:r>
    </w:p>
    <w:p>
      <w:pPr>
        <w:numPr>
          <w:ilvl w:val="0"/>
          <w:numId w:val="33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2021年自行造林绿化项目资金支出35.64万元，结余0万元，资金执行率100%。</w:t>
      </w:r>
    </w:p>
    <w:p>
      <w:pPr>
        <w:numPr>
          <w:ilvl w:val="0"/>
          <w:numId w:val="33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我乡对该笔项目资金严格管理，使用规范，不存在挤占、挪用现象。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（二）绩效目标完成情况分析。（根据年初批复项目绩效目标及指标逐项分析）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1、产出指标完成情况分析。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ind w:firstLine="640"/>
        <w:rPr>
          <w:rFonts w:eastAsia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林木抚育面积1719亩。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(2)质量指标。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抚育、浇水完成率98%。</w:t>
      </w:r>
    </w:p>
    <w:p>
      <w:pPr>
        <w:numPr>
          <w:ilvl w:val="0"/>
          <w:numId w:val="3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pStyle w:val="2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项目于2021年底前完成。</w:t>
      </w:r>
    </w:p>
    <w:p>
      <w:pPr>
        <w:numPr>
          <w:ilvl w:val="0"/>
          <w:numId w:val="3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pStyle w:val="2"/>
        <w:ind w:left="420" w:leftChars="200"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林木抚育、浇水经费35.64万元。</w:t>
      </w:r>
    </w:p>
    <w:p>
      <w:pPr>
        <w:pStyle w:val="2"/>
        <w:ind w:left="420" w:leftChars="200" w:firstLine="320" w:firstLineChars="100"/>
      </w:pPr>
      <w:r>
        <w:rPr>
          <w:rFonts w:hint="eastAsia" w:ascii="仿宋_GB2312" w:hAnsi="仿宋_GB2312" w:eastAsia="仿宋_GB2312" w:cs="仿宋_GB2312"/>
          <w:sz w:val="32"/>
          <w:szCs w:val="32"/>
        </w:rPr>
        <w:t>2、效益指标完成情况分析。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(1)社会效益。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乱砍乱伐发生次数，不超过3次。</w:t>
      </w:r>
    </w:p>
    <w:p>
      <w:pPr>
        <w:numPr>
          <w:ilvl w:val="0"/>
          <w:numId w:val="34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可持续影响。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对生态系统的改善发挥作用，长期。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3、满意度指标完成情况分析。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群众对林业工作满意度96%。</w:t>
      </w:r>
    </w:p>
    <w:p>
      <w:pPr>
        <w:numPr>
          <w:ilvl w:val="0"/>
          <w:numId w:val="35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偏离绩效目标的原因和下一步改进措施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我乡2021年度自行造林绿化项目未发生偏离绩效目标情况。</w:t>
      </w:r>
    </w:p>
    <w:p>
      <w:pPr>
        <w:numPr>
          <w:ilvl w:val="0"/>
          <w:numId w:val="35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（一）我乡根据项目绩效评价指标对各项目量化评价，自评指标得分97分。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（二）项目主管领导将对绩效自评结果进行抽查，将绩效自评结果与下年度项目预算安排挂钩，作为以后年度项目立项和经费支持的重要依据。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（三）按照财政部门的统一要求，对绩效评价情况进行公开公示。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无。</w:t>
      </w: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6"/>
        <w:ind w:firstLine="4800" w:firstLineChars="1600"/>
        <w:jc w:val="left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盐池县麻黄山乡人民政府</w:t>
      </w:r>
    </w:p>
    <w:p>
      <w:pPr>
        <w:spacing w:line="580" w:lineRule="exact"/>
        <w:ind w:firstLine="4500" w:firstLineChars="15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2022年5月20日</w:t>
      </w: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2020年度效能目标管理责任制考核奖励资金项目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2021年度绩效自评报告</w:t>
      </w:r>
    </w:p>
    <w:p>
      <w:pPr>
        <w:ind w:left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一、绩效目标批复下达情况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年初批复下达2020年度效能目标管理责任制考核奖励资金156万元，年初设立绩效为：落实乡党委安排的各项重点工作、重大战略任务。   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二、绩效目标完成情况分析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1、项目资金到位情况分析。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2021年2020年度效能目标管理责任制考核奖励资金，于2021年已通过财政一体化系统下达指标156万元，资金到位率100%。</w:t>
      </w:r>
    </w:p>
    <w:p>
      <w:pPr>
        <w:numPr>
          <w:ilvl w:val="0"/>
          <w:numId w:val="36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2020年度效能目标管理责任制考核奖励资金支出156万元，结余0万元，资金执行率100%。</w:t>
      </w:r>
    </w:p>
    <w:p>
      <w:pPr>
        <w:numPr>
          <w:ilvl w:val="0"/>
          <w:numId w:val="36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我乡对该笔项目资金严格管理，使用规范，不存在挤占、挪用现象。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（二）绩效目标完成情况分析。（根据年初批复项目绩效目标及指标逐项分析）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1、产出指标完成情况分析。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ind w:firstLine="640"/>
      </w:pPr>
      <w:r>
        <w:rPr>
          <w:rFonts w:hint="eastAsia" w:ascii="仿宋_GB2312" w:hAnsi="仿宋_GB2312" w:eastAsia="仿宋_GB2312" w:cs="仿宋_GB2312"/>
          <w:sz w:val="32"/>
          <w:szCs w:val="32"/>
        </w:rPr>
        <w:t>农村人口数11759人、行政村13个。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(2)质量指标。</w:t>
      </w:r>
    </w:p>
    <w:p>
      <w:pPr>
        <w:pStyle w:val="2"/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贫困发生率1%、基层建设覆盖率95%。</w:t>
      </w:r>
    </w:p>
    <w:p>
      <w:pPr>
        <w:numPr>
          <w:ilvl w:val="0"/>
          <w:numId w:val="34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各项任务完成度90%。</w:t>
      </w:r>
    </w:p>
    <w:p>
      <w:pPr>
        <w:numPr>
          <w:ilvl w:val="0"/>
          <w:numId w:val="34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pStyle w:val="2"/>
        <w:ind w:left="420" w:leftChars="200"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工作经费156万元。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2、效益指标完成情况分析。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(1)经济效益。</w:t>
      </w:r>
    </w:p>
    <w:p>
      <w:pPr>
        <w:ind w:firstLine="640"/>
      </w:pPr>
      <w:r>
        <w:rPr>
          <w:rFonts w:hint="eastAsia" w:ascii="仿宋_GB2312" w:hAnsi="仿宋_GB2312" w:eastAsia="仿宋_GB2312" w:cs="仿宋_GB2312"/>
          <w:sz w:val="32"/>
          <w:szCs w:val="32"/>
        </w:rPr>
        <w:t>带动全乡经济发展40%。</w:t>
      </w:r>
    </w:p>
    <w:p>
      <w:pPr>
        <w:numPr>
          <w:ilvl w:val="0"/>
          <w:numId w:val="37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社会效益。</w:t>
      </w:r>
    </w:p>
    <w:p>
      <w:pPr>
        <w:ind w:left="420" w:leftChars="200" w:firstLine="320" w:firstLineChars="100"/>
      </w:pPr>
      <w:r>
        <w:rPr>
          <w:rFonts w:hint="eastAsia" w:ascii="仿宋_GB2312" w:hAnsi="仿宋_GB2312" w:eastAsia="仿宋_GB2312" w:cs="仿宋_GB2312"/>
          <w:sz w:val="32"/>
          <w:szCs w:val="32"/>
        </w:rPr>
        <w:t>解决全乡实际问题、提高广大农民的生活质量70%。</w:t>
      </w:r>
    </w:p>
    <w:p>
      <w:pPr>
        <w:numPr>
          <w:ilvl w:val="0"/>
          <w:numId w:val="37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生态效益。</w:t>
      </w:r>
    </w:p>
    <w:p>
      <w:pPr>
        <w:pStyle w:val="2"/>
        <w:ind w:left="420" w:leftChars="200" w:firstLine="320" w:firstLineChars="100"/>
      </w:pPr>
      <w:r>
        <w:rPr>
          <w:rFonts w:hint="eastAsia" w:ascii="仿宋_GB2312" w:hAnsi="仿宋_GB2312" w:eastAsia="仿宋_GB2312" w:cs="仿宋_GB2312"/>
          <w:sz w:val="32"/>
          <w:szCs w:val="32"/>
        </w:rPr>
        <w:t>农业自然资源得到合理的开发、利用和保护50%。</w:t>
      </w:r>
    </w:p>
    <w:p>
      <w:pPr>
        <w:numPr>
          <w:ilvl w:val="0"/>
          <w:numId w:val="37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可持续影响。</w:t>
      </w:r>
    </w:p>
    <w:p>
      <w:pPr>
        <w:ind w:left="420" w:leftChars="200" w:firstLine="320" w:firstLineChars="100"/>
      </w:pPr>
      <w:r>
        <w:rPr>
          <w:rFonts w:hint="eastAsia" w:ascii="仿宋_GB2312" w:hAnsi="仿宋_GB2312" w:eastAsia="仿宋_GB2312" w:cs="仿宋_GB2312"/>
          <w:sz w:val="32"/>
          <w:szCs w:val="32"/>
        </w:rPr>
        <w:t>有效促进麻黄山乡社会治安平稳发展、经济水平不断提升。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3、满意度指标完成情况分析。</w:t>
      </w:r>
    </w:p>
    <w:p>
      <w:pPr>
        <w:ind w:left="420" w:leftChars="200" w:firstLine="320" w:firstLineChars="100"/>
      </w:pPr>
      <w:r>
        <w:rPr>
          <w:rFonts w:hint="eastAsia" w:ascii="仿宋_GB2312" w:hAnsi="仿宋_GB2312" w:eastAsia="仿宋_GB2312" w:cs="仿宋_GB2312"/>
          <w:sz w:val="32"/>
          <w:szCs w:val="32"/>
        </w:rPr>
        <w:t>麻黄山乡百姓对乡政府工作满意度90%。</w:t>
      </w:r>
    </w:p>
    <w:p>
      <w:pPr>
        <w:numPr>
          <w:ilvl w:val="0"/>
          <w:numId w:val="38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偏离绩效目标的原因和下一步改进措施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我乡2021年度2020年度效能目标管理责任制考核奖励资金项目未发生绩效偏离情况。</w:t>
      </w:r>
    </w:p>
    <w:p>
      <w:pPr>
        <w:numPr>
          <w:ilvl w:val="0"/>
          <w:numId w:val="38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（一）我乡根据项目绩效评价指标对各项目量化评价，自评指标得分96分。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（二）项目主管领导将对绩效自评结果进行抽查，将绩效自评结果与下年度项目预算安排挂钩，作为以后年度项目立项和经费支持的重要依据。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（三）按照财政部门的统一要求，对绩效评价情况进行公开公示。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6"/>
        <w:ind w:firstLine="4800" w:firstLineChars="1600"/>
        <w:jc w:val="left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盐池县麻黄山乡人民政府</w:t>
      </w:r>
    </w:p>
    <w:p>
      <w:pPr>
        <w:spacing w:line="580" w:lineRule="exact"/>
        <w:ind w:firstLine="4500" w:firstLineChars="15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2022年5月20日</w:t>
      </w: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</w:pPr>
    </w:p>
    <w:sectPr>
      <w:footerReference r:id="rId3" w:type="default"/>
      <w:footerReference r:id="rId4" w:type="even"/>
      <w:pgSz w:w="11906" w:h="16838"/>
      <w:pgMar w:top="2098" w:right="1797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left:364.2pt;margin-top:-16.15pt;height:18.15pt;width:61.05pt;mso-position-horizontal-relative:margin;z-index:251659264;mso-width-relative:page;mso-height-relative:page;" filled="f" stroked="f" coordsize="21600,21600" o:gfxdata="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mxoIfYAAAACQEAAA8AAAAAAAAAAQAg&#10;AAAAIgAAAGRycy9kb3ducmV2LnhtbFBLAQIUABQAAAAIAIdO4kDsIelh1QEAAKcDAAAOAAAAAAAA&#10;AAEAIAAAACcBAABkcnMvZTJvRG9jLnhtbFBLBQYAAAAABgAGAFkBAABu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Style w:val="9"/>
                    <w:rFonts w:hint="eastAsia"/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9"/>
                    <w:sz w:val="28"/>
                    <w:szCs w:val="28"/>
                  </w:rPr>
                  <w:instrText xml:space="preserve">PAGE 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rStyle w:val="9"/>
                    <w:sz w:val="28"/>
                    <w:szCs w:val="28"/>
                  </w:rPr>
                  <w:t>33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 xml:space="preserve"> </w:t>
                </w:r>
                <w:r>
                  <w:rPr>
                    <w:rStyle w:val="9"/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7" o:spid="_x0000_s1027" o:spt="202" type="#_x0000_t202" style="position:absolute;left:0pt;margin-left:15.15pt;margin-top:-22.15pt;height:18.15pt;width:49.05pt;mso-position-horizontal-relative:margin;mso-wrap-style:none;z-index:251660288;mso-width-relative:page;mso-height-relative:page;" filled="f" stroked="f" coordsize="21600,21600" o:gfxdata="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Ql9bTUAAAACQEAAA8AAAAAAAAAAQAgAAAAIgAA&#10;AGRycy9kb3ducmV2LnhtbFBLAQIUABQAAAAIAIdO4kDSVkzU0wEAAKUDAAAOAAAAAAAAAAEAIAAA&#10;ACMBAABkcnMvZTJvRG9jLnhtbFBLBQYAAAAABgAGAFkBAABo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Style w:val="9"/>
                    <w:rFonts w:hint="eastAsia"/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9"/>
                    <w:sz w:val="28"/>
                    <w:szCs w:val="28"/>
                  </w:rPr>
                  <w:instrText xml:space="preserve">PAGE 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rStyle w:val="9"/>
                    <w:sz w:val="28"/>
                    <w:szCs w:val="28"/>
                  </w:rPr>
                  <w:t>2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 xml:space="preserve"> </w:t>
                </w:r>
                <w:r>
                  <w:rPr>
                    <w:rStyle w:val="9"/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AC496"/>
    <w:multiLevelType w:val="singleLevel"/>
    <w:tmpl w:val="89AAC496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89C45000"/>
    <w:multiLevelType w:val="singleLevel"/>
    <w:tmpl w:val="89C4500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8C73AFAE"/>
    <w:multiLevelType w:val="singleLevel"/>
    <w:tmpl w:val="8C73AFAE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93B56780"/>
    <w:multiLevelType w:val="singleLevel"/>
    <w:tmpl w:val="93B56780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9E3BCAA7"/>
    <w:multiLevelType w:val="singleLevel"/>
    <w:tmpl w:val="9E3BCAA7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A20B8B9F"/>
    <w:multiLevelType w:val="singleLevel"/>
    <w:tmpl w:val="A20B8B9F"/>
    <w:lvl w:ilvl="0" w:tentative="0">
      <w:start w:val="2"/>
      <w:numFmt w:val="decimal"/>
      <w:suff w:val="nothing"/>
      <w:lvlText w:val="%1、"/>
      <w:lvlJc w:val="left"/>
    </w:lvl>
  </w:abstractNum>
  <w:abstractNum w:abstractNumId="6">
    <w:nsid w:val="A90CA1EF"/>
    <w:multiLevelType w:val="singleLevel"/>
    <w:tmpl w:val="A90CA1EF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7">
    <w:nsid w:val="A9C22254"/>
    <w:multiLevelType w:val="singleLevel"/>
    <w:tmpl w:val="A9C2225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8">
    <w:nsid w:val="AAF6628D"/>
    <w:multiLevelType w:val="singleLevel"/>
    <w:tmpl w:val="AAF6628D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9">
    <w:nsid w:val="B8531AF5"/>
    <w:multiLevelType w:val="singleLevel"/>
    <w:tmpl w:val="B8531AF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BB647FB0"/>
    <w:multiLevelType w:val="singleLevel"/>
    <w:tmpl w:val="BB647FB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BEDA0973"/>
    <w:multiLevelType w:val="singleLevel"/>
    <w:tmpl w:val="BEDA0973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2">
    <w:nsid w:val="D5D26A51"/>
    <w:multiLevelType w:val="singleLevel"/>
    <w:tmpl w:val="D5D26A5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3">
    <w:nsid w:val="D6905A75"/>
    <w:multiLevelType w:val="singleLevel"/>
    <w:tmpl w:val="D6905A75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4">
    <w:nsid w:val="D91B68C4"/>
    <w:multiLevelType w:val="singleLevel"/>
    <w:tmpl w:val="D91B68C4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5">
    <w:nsid w:val="E0E4125A"/>
    <w:multiLevelType w:val="singleLevel"/>
    <w:tmpl w:val="E0E4125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6">
    <w:nsid w:val="F50DBDAF"/>
    <w:multiLevelType w:val="singleLevel"/>
    <w:tmpl w:val="F50DBDAF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7">
    <w:nsid w:val="FB9D13B8"/>
    <w:multiLevelType w:val="singleLevel"/>
    <w:tmpl w:val="FB9D13B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8">
    <w:nsid w:val="022BACD6"/>
    <w:multiLevelType w:val="singleLevel"/>
    <w:tmpl w:val="022BACD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9">
    <w:nsid w:val="0B6FE9E5"/>
    <w:multiLevelType w:val="singleLevel"/>
    <w:tmpl w:val="0B6FE9E5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0">
    <w:nsid w:val="0C49861A"/>
    <w:multiLevelType w:val="singleLevel"/>
    <w:tmpl w:val="0C49861A"/>
    <w:lvl w:ilvl="0" w:tentative="0">
      <w:start w:val="1"/>
      <w:numFmt w:val="chineseCounting"/>
      <w:suff w:val="nothing"/>
      <w:lvlText w:val="（%1）"/>
      <w:lvlJc w:val="left"/>
      <w:pPr>
        <w:ind w:left="1150"/>
      </w:pPr>
      <w:rPr>
        <w:rFonts w:hint="eastAsia"/>
      </w:rPr>
    </w:lvl>
  </w:abstractNum>
  <w:abstractNum w:abstractNumId="21">
    <w:nsid w:val="1A18F7F7"/>
    <w:multiLevelType w:val="singleLevel"/>
    <w:tmpl w:val="1A18F7F7"/>
    <w:lvl w:ilvl="0" w:tentative="0">
      <w:start w:val="2"/>
      <w:numFmt w:val="decimal"/>
      <w:suff w:val="nothing"/>
      <w:lvlText w:val="%1、"/>
      <w:lvlJc w:val="left"/>
    </w:lvl>
  </w:abstractNum>
  <w:abstractNum w:abstractNumId="22">
    <w:nsid w:val="1FC092FA"/>
    <w:multiLevelType w:val="singleLevel"/>
    <w:tmpl w:val="1FC092FA"/>
    <w:lvl w:ilvl="0" w:tentative="0">
      <w:start w:val="2"/>
      <w:numFmt w:val="decimal"/>
      <w:suff w:val="nothing"/>
      <w:lvlText w:val="%1、"/>
      <w:lvlJc w:val="left"/>
    </w:lvl>
  </w:abstractNum>
  <w:abstractNum w:abstractNumId="23">
    <w:nsid w:val="24964095"/>
    <w:multiLevelType w:val="singleLevel"/>
    <w:tmpl w:val="24964095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4">
    <w:nsid w:val="24EFA2C8"/>
    <w:multiLevelType w:val="singleLevel"/>
    <w:tmpl w:val="24EFA2C8"/>
    <w:lvl w:ilvl="0" w:tentative="0">
      <w:start w:val="2"/>
      <w:numFmt w:val="decimal"/>
      <w:suff w:val="nothing"/>
      <w:lvlText w:val="%1、"/>
      <w:lvlJc w:val="left"/>
    </w:lvl>
  </w:abstractNum>
  <w:abstractNum w:abstractNumId="25">
    <w:nsid w:val="2C02BFFD"/>
    <w:multiLevelType w:val="singleLevel"/>
    <w:tmpl w:val="2C02BFFD"/>
    <w:lvl w:ilvl="0" w:tentative="0">
      <w:start w:val="2"/>
      <w:numFmt w:val="decimal"/>
      <w:suff w:val="nothing"/>
      <w:lvlText w:val="%1、"/>
      <w:lvlJc w:val="left"/>
    </w:lvl>
  </w:abstractNum>
  <w:abstractNum w:abstractNumId="26">
    <w:nsid w:val="2CDF2051"/>
    <w:multiLevelType w:val="singleLevel"/>
    <w:tmpl w:val="2CDF2051"/>
    <w:lvl w:ilvl="0" w:tentative="0">
      <w:start w:val="2"/>
      <w:numFmt w:val="decimal"/>
      <w:suff w:val="nothing"/>
      <w:lvlText w:val="%1、"/>
      <w:lvlJc w:val="left"/>
    </w:lvl>
  </w:abstractNum>
  <w:abstractNum w:abstractNumId="27">
    <w:nsid w:val="33920653"/>
    <w:multiLevelType w:val="singleLevel"/>
    <w:tmpl w:val="33920653"/>
    <w:lvl w:ilvl="0" w:tentative="0">
      <w:start w:val="2"/>
      <w:numFmt w:val="decimal"/>
      <w:suff w:val="nothing"/>
      <w:lvlText w:val="%1、"/>
      <w:lvlJc w:val="left"/>
    </w:lvl>
  </w:abstractNum>
  <w:abstractNum w:abstractNumId="28">
    <w:nsid w:val="35C1C4F0"/>
    <w:multiLevelType w:val="singleLevel"/>
    <w:tmpl w:val="35C1C4F0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9">
    <w:nsid w:val="3D43481B"/>
    <w:multiLevelType w:val="singleLevel"/>
    <w:tmpl w:val="3D43481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0">
    <w:nsid w:val="449655E1"/>
    <w:multiLevelType w:val="singleLevel"/>
    <w:tmpl w:val="449655E1"/>
    <w:lvl w:ilvl="0" w:tentative="0">
      <w:start w:val="2"/>
      <w:numFmt w:val="decimal"/>
      <w:suff w:val="nothing"/>
      <w:lvlText w:val="%1、"/>
      <w:lvlJc w:val="left"/>
    </w:lvl>
  </w:abstractNum>
  <w:abstractNum w:abstractNumId="31">
    <w:nsid w:val="4F8C36EC"/>
    <w:multiLevelType w:val="singleLevel"/>
    <w:tmpl w:val="4F8C36E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2">
    <w:nsid w:val="4FCD11AB"/>
    <w:multiLevelType w:val="singleLevel"/>
    <w:tmpl w:val="4FCD11AB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3">
    <w:nsid w:val="5C73A794"/>
    <w:multiLevelType w:val="singleLevel"/>
    <w:tmpl w:val="5C73A794"/>
    <w:lvl w:ilvl="0" w:tentative="0">
      <w:start w:val="1"/>
      <w:numFmt w:val="chineseCounting"/>
      <w:suff w:val="nothing"/>
      <w:lvlText w:val="%1、"/>
      <w:lvlJc w:val="left"/>
      <w:pPr>
        <w:ind w:left="-10"/>
      </w:pPr>
    </w:lvl>
  </w:abstractNum>
  <w:abstractNum w:abstractNumId="34">
    <w:nsid w:val="64630B0F"/>
    <w:multiLevelType w:val="singleLevel"/>
    <w:tmpl w:val="64630B0F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5">
    <w:nsid w:val="70EAC88B"/>
    <w:multiLevelType w:val="singleLevel"/>
    <w:tmpl w:val="70EAC88B"/>
    <w:lvl w:ilvl="0" w:tentative="0">
      <w:start w:val="2"/>
      <w:numFmt w:val="decimal"/>
      <w:suff w:val="nothing"/>
      <w:lvlText w:val="%1、"/>
      <w:lvlJc w:val="left"/>
    </w:lvl>
  </w:abstractNum>
  <w:abstractNum w:abstractNumId="36">
    <w:nsid w:val="7CF9DDF1"/>
    <w:multiLevelType w:val="singleLevel"/>
    <w:tmpl w:val="7CF9DDF1"/>
    <w:lvl w:ilvl="0" w:tentative="0">
      <w:start w:val="2"/>
      <w:numFmt w:val="decimal"/>
      <w:suff w:val="nothing"/>
      <w:lvlText w:val="%1、"/>
      <w:lvlJc w:val="left"/>
    </w:lvl>
  </w:abstractNum>
  <w:abstractNum w:abstractNumId="37">
    <w:nsid w:val="7EF6DBB8"/>
    <w:multiLevelType w:val="singleLevel"/>
    <w:tmpl w:val="7EF6DBB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3"/>
  </w:num>
  <w:num w:numId="2">
    <w:abstractNumId w:val="2"/>
  </w:num>
  <w:num w:numId="3">
    <w:abstractNumId w:val="4"/>
  </w:num>
  <w:num w:numId="4">
    <w:abstractNumId w:val="7"/>
  </w:num>
  <w:num w:numId="5">
    <w:abstractNumId w:val="25"/>
  </w:num>
  <w:num w:numId="6">
    <w:abstractNumId w:val="13"/>
  </w:num>
  <w:num w:numId="7">
    <w:abstractNumId w:val="28"/>
  </w:num>
  <w:num w:numId="8">
    <w:abstractNumId w:val="17"/>
  </w:num>
  <w:num w:numId="9">
    <w:abstractNumId w:val="20"/>
  </w:num>
  <w:num w:numId="10">
    <w:abstractNumId w:val="36"/>
  </w:num>
  <w:num w:numId="11">
    <w:abstractNumId w:val="14"/>
  </w:num>
  <w:num w:numId="12">
    <w:abstractNumId w:val="3"/>
  </w:num>
  <w:num w:numId="13">
    <w:abstractNumId w:val="31"/>
  </w:num>
  <w:num w:numId="14">
    <w:abstractNumId w:val="27"/>
  </w:num>
  <w:num w:numId="15">
    <w:abstractNumId w:val="37"/>
  </w:num>
  <w:num w:numId="16">
    <w:abstractNumId w:val="35"/>
  </w:num>
  <w:num w:numId="17">
    <w:abstractNumId w:val="16"/>
  </w:num>
  <w:num w:numId="18">
    <w:abstractNumId w:val="23"/>
  </w:num>
  <w:num w:numId="19">
    <w:abstractNumId w:val="9"/>
  </w:num>
  <w:num w:numId="20">
    <w:abstractNumId w:val="22"/>
  </w:num>
  <w:num w:numId="21">
    <w:abstractNumId w:val="19"/>
  </w:num>
  <w:num w:numId="22">
    <w:abstractNumId w:val="15"/>
  </w:num>
  <w:num w:numId="23">
    <w:abstractNumId w:val="24"/>
  </w:num>
  <w:num w:numId="24">
    <w:abstractNumId w:val="6"/>
  </w:num>
  <w:num w:numId="25">
    <w:abstractNumId w:val="12"/>
  </w:num>
  <w:num w:numId="26">
    <w:abstractNumId w:val="30"/>
  </w:num>
  <w:num w:numId="27">
    <w:abstractNumId w:val="32"/>
  </w:num>
  <w:num w:numId="28">
    <w:abstractNumId w:val="18"/>
  </w:num>
  <w:num w:numId="29">
    <w:abstractNumId w:val="21"/>
  </w:num>
  <w:num w:numId="30">
    <w:abstractNumId w:val="8"/>
  </w:num>
  <w:num w:numId="31">
    <w:abstractNumId w:val="34"/>
  </w:num>
  <w:num w:numId="32">
    <w:abstractNumId w:val="10"/>
  </w:num>
  <w:num w:numId="33">
    <w:abstractNumId w:val="5"/>
  </w:num>
  <w:num w:numId="34">
    <w:abstractNumId w:val="0"/>
  </w:num>
  <w:num w:numId="35">
    <w:abstractNumId w:val="29"/>
  </w:num>
  <w:num w:numId="36">
    <w:abstractNumId w:val="26"/>
  </w:num>
  <w:num w:numId="37">
    <w:abstractNumId w:val="11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QxM2MxMGE2NWEyMmRhZTY5ZmYwZmVmYjE4MjYzNTQifQ=="/>
  </w:docVars>
  <w:rsids>
    <w:rsidRoot w:val="006872AC"/>
    <w:rsid w:val="006872AC"/>
    <w:rsid w:val="00A947DB"/>
    <w:rsid w:val="00B03864"/>
    <w:rsid w:val="00D41D65"/>
    <w:rsid w:val="00F60427"/>
    <w:rsid w:val="04AA3155"/>
    <w:rsid w:val="092A04DD"/>
    <w:rsid w:val="174D034F"/>
    <w:rsid w:val="27834B34"/>
    <w:rsid w:val="27E5571F"/>
    <w:rsid w:val="339E036A"/>
    <w:rsid w:val="485D0F19"/>
    <w:rsid w:val="493E565D"/>
    <w:rsid w:val="5B27305E"/>
    <w:rsid w:val="651030C7"/>
    <w:rsid w:val="70F0757C"/>
    <w:rsid w:val="76B53A0C"/>
    <w:rsid w:val="7A9BF4BF"/>
    <w:rsid w:val="7FE75D1F"/>
    <w:rsid w:val="C577AC75"/>
    <w:rsid w:val="E9DFD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楷体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next w:val="3"/>
    <w:unhideWhenUsed/>
    <w:qFormat/>
    <w:uiPriority w:val="99"/>
    <w:rPr>
      <w:rFonts w:ascii="Courier New" w:hAnsi="Courier New"/>
    </w:rPr>
  </w:style>
  <w:style w:type="character" w:styleId="9">
    <w:name w:val="page number"/>
    <w:basedOn w:val="8"/>
    <w:unhideWhenUsed/>
    <w:qFormat/>
    <w:uiPriority w:val="99"/>
  </w:style>
  <w:style w:type="character" w:customStyle="1" w:styleId="10">
    <w:name w:val="页眉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34</Pages>
  <Words>8528</Words>
  <Characters>9322</Characters>
  <Lines>70</Lines>
  <Paragraphs>19</Paragraphs>
  <TotalTime>3</TotalTime>
  <ScaleCrop>false</ScaleCrop>
  <LinksUpToDate>false</LinksUpToDate>
  <CharactersWithSpaces>9411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2020-07-08T16:26:00Z</dcterms:created>
  <dc:creator>Administrator</dc:creator>
  <cp:lastModifiedBy>Administrator</cp:lastModifiedBy>
  <dcterms:modified xsi:type="dcterms:W3CDTF">2022-06-09T08:49:05Z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85F240F1EAA249AF8C1548FC932254C5</vt:lpwstr>
  </property>
</Properties>
</file>