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盐池县高沙窝镇高沙窝村、宝塔村和施记圈村生态牧场扩建项目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绩效自评报告</w:t>
      </w:r>
    </w:p>
    <w:p>
      <w:pPr>
        <w:jc w:val="center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numPr>
          <w:ilvl w:val="0"/>
          <w:numId w:val="1"/>
        </w:numPr>
        <w:ind w:firstLine="640" w:firstLineChars="200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绩效目标批复下达情况</w:t>
      </w:r>
    </w:p>
    <w:p>
      <w:pPr>
        <w:ind w:firstLine="643" w:firstLineChars="200"/>
        <w:rPr>
          <w:rFonts w:hint="default" w:ascii="仿宋_GB2312" w:hAnsi="仿宋_GB2312" w:eastAsia="仿宋_GB2312" w:cs="仿宋_GB2312"/>
          <w:b/>
          <w:bCs/>
          <w:sz w:val="32"/>
          <w:szCs w:val="32"/>
          <w:lang w:val="en-US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（一）年初批复下达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盐池县高沙窝镇高沙窝村、宝塔村和施记圈村生态牧场扩建项目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资金预算和绩效目标情况。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盐池县财政局以</w:t>
      </w:r>
      <w:r>
        <w:rPr>
          <w:rFonts w:hint="eastAsia" w:eastAsia="仿宋_GB2312"/>
          <w:sz w:val="32"/>
          <w:szCs w:val="32"/>
        </w:rPr>
        <w:t>盐财农指标[2021]185号</w:t>
      </w:r>
      <w:r>
        <w:rPr>
          <w:rFonts w:eastAsia="仿宋_GB2312"/>
          <w:sz w:val="32"/>
          <w:szCs w:val="32"/>
        </w:rPr>
        <w:t>《关于</w:t>
      </w:r>
      <w:r>
        <w:rPr>
          <w:rFonts w:hint="eastAsia" w:eastAsia="仿宋_GB2312"/>
          <w:sz w:val="32"/>
          <w:szCs w:val="32"/>
          <w:lang w:eastAsia="zh-CN"/>
        </w:rPr>
        <w:t>下达</w:t>
      </w:r>
      <w:r>
        <w:rPr>
          <w:rFonts w:hint="eastAsia" w:eastAsia="仿宋_GB2312"/>
          <w:sz w:val="32"/>
          <w:szCs w:val="32"/>
          <w:lang w:val="en-US" w:eastAsia="zh-CN"/>
        </w:rPr>
        <w:t>2021年自治区财政衔接推进乡村振兴补助资金预算指</w:t>
      </w:r>
      <w:bookmarkStart w:id="0" w:name="_GoBack"/>
      <w:bookmarkEnd w:id="0"/>
      <w:r>
        <w:rPr>
          <w:rFonts w:hint="eastAsia" w:eastAsia="仿宋_GB2312"/>
          <w:sz w:val="32"/>
          <w:szCs w:val="32"/>
          <w:lang w:val="en-US" w:eastAsia="zh-CN"/>
        </w:rPr>
        <w:t>标</w:t>
      </w:r>
      <w:r>
        <w:rPr>
          <w:rFonts w:eastAsia="仿宋_GB2312"/>
          <w:sz w:val="32"/>
          <w:szCs w:val="32"/>
        </w:rPr>
        <w:t>的通知》</w:t>
      </w:r>
      <w:r>
        <w:rPr>
          <w:rFonts w:hint="eastAsia" w:eastAsia="仿宋_GB2312"/>
          <w:sz w:val="32"/>
          <w:szCs w:val="32"/>
          <w:lang w:eastAsia="zh-CN"/>
        </w:rPr>
        <w:t>下达我镇自治区衔接资金资金</w:t>
      </w:r>
      <w:r>
        <w:rPr>
          <w:rFonts w:hint="eastAsia" w:eastAsia="仿宋_GB2312"/>
          <w:sz w:val="32"/>
          <w:szCs w:val="32"/>
          <w:lang w:val="en-US" w:eastAsia="zh-CN"/>
        </w:rPr>
        <w:t>100万元，其中高沙窝村33.3万元、施记圈村33.3万元、宝塔村33.4万元。</w:t>
      </w:r>
    </w:p>
    <w:p>
      <w:pPr>
        <w:ind w:firstLine="640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二、绩效目标完成情况分析</w:t>
      </w:r>
    </w:p>
    <w:p>
      <w:pPr>
        <w:ind w:firstLine="640"/>
        <w:rPr>
          <w:rFonts w:hint="eastAsia" w:ascii="楷体" w:hAnsi="楷体" w:eastAsia="楷体" w:cs="楷体"/>
          <w:b/>
          <w:bCs/>
          <w:sz w:val="32"/>
          <w:szCs w:val="32"/>
        </w:rPr>
      </w:pPr>
      <w:r>
        <w:rPr>
          <w:rFonts w:hint="eastAsia" w:ascii="楷体" w:hAnsi="楷体" w:eastAsia="楷体" w:cs="楷体"/>
          <w:b/>
          <w:bCs/>
          <w:sz w:val="32"/>
          <w:szCs w:val="32"/>
        </w:rPr>
        <w:t>（一）资金投入情况分析。</w:t>
      </w:r>
    </w:p>
    <w:p>
      <w:pPr>
        <w:spacing w:line="580" w:lineRule="exact"/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1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项目资金到位情况分析。</w:t>
      </w:r>
    </w:p>
    <w:p>
      <w:pPr>
        <w:spacing w:line="58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hAnsi="仿宋_GB2312" w:eastAsia="仿宋_GB2312"/>
          <w:color w:val="auto"/>
          <w:sz w:val="32"/>
          <w:szCs w:val="32"/>
          <w:lang w:eastAsia="zh-CN"/>
        </w:rPr>
        <w:t>自盐池县财政局下达预算指标后，我镇所有资金都已全部到位。</w:t>
      </w:r>
    </w:p>
    <w:p>
      <w:pPr>
        <w:numPr>
          <w:ilvl w:val="0"/>
          <w:numId w:val="2"/>
        </w:numPr>
        <w:ind w:firstLine="640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项目资金执行情况分析。</w:t>
      </w:r>
    </w:p>
    <w:p>
      <w:pPr>
        <w:numPr>
          <w:ilvl w:val="0"/>
          <w:numId w:val="0"/>
        </w:num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hAnsi="仿宋_GB2312" w:eastAsia="仿宋_GB2312"/>
          <w:color w:val="auto"/>
          <w:sz w:val="32"/>
          <w:szCs w:val="32"/>
          <w:lang w:eastAsia="zh-CN"/>
        </w:rPr>
        <w:t>该</w:t>
      </w:r>
      <w:r>
        <w:rPr>
          <w:rFonts w:hAnsi="仿宋_GB2312" w:eastAsia="仿宋_GB2312"/>
          <w:color w:val="auto"/>
          <w:sz w:val="32"/>
          <w:szCs w:val="32"/>
        </w:rPr>
        <w:t>项目资金已</w:t>
      </w:r>
      <w:r>
        <w:rPr>
          <w:rFonts w:hint="eastAsia" w:hAnsi="仿宋_GB2312" w:eastAsia="仿宋_GB2312"/>
          <w:color w:val="auto"/>
          <w:sz w:val="32"/>
          <w:szCs w:val="32"/>
          <w:lang w:eastAsia="zh-CN"/>
        </w:rPr>
        <w:t>按照建设方案已支付完毕。</w:t>
      </w:r>
    </w:p>
    <w:p>
      <w:pPr>
        <w:numPr>
          <w:ilvl w:val="0"/>
          <w:numId w:val="2"/>
        </w:numPr>
        <w:ind w:left="0" w:leftChars="0" w:firstLine="640" w:firstLineChars="0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项目资金管理情况分析。</w:t>
      </w:r>
    </w:p>
    <w:p>
      <w:pPr>
        <w:spacing w:line="580" w:lineRule="exact"/>
        <w:ind w:firstLine="640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Ansi="仿宋_GB2312" w:eastAsia="仿宋_GB2312"/>
          <w:sz w:val="32"/>
          <w:szCs w:val="32"/>
        </w:rPr>
        <w:t>我</w:t>
      </w:r>
      <w:r>
        <w:rPr>
          <w:rFonts w:hint="eastAsia" w:hAnsi="仿宋_GB2312" w:eastAsia="仿宋_GB2312"/>
          <w:sz w:val="32"/>
          <w:szCs w:val="32"/>
          <w:lang w:eastAsia="zh-CN"/>
        </w:rPr>
        <w:t>镇</w:t>
      </w:r>
      <w:r>
        <w:rPr>
          <w:rFonts w:hAnsi="仿宋_GB2312" w:eastAsia="仿宋_GB2312"/>
          <w:sz w:val="32"/>
          <w:szCs w:val="32"/>
        </w:rPr>
        <w:t>加强对</w:t>
      </w:r>
      <w:r>
        <w:rPr>
          <w:rFonts w:eastAsia="仿宋_GB2312"/>
          <w:sz w:val="32"/>
          <w:szCs w:val="32"/>
        </w:rPr>
        <w:t>20</w:t>
      </w:r>
      <w:r>
        <w:rPr>
          <w:rFonts w:hint="eastAsia" w:eastAsia="仿宋_GB2312"/>
          <w:sz w:val="32"/>
          <w:szCs w:val="32"/>
          <w:lang w:val="en-US" w:eastAsia="zh-CN"/>
        </w:rPr>
        <w:t>21</w:t>
      </w:r>
      <w:r>
        <w:rPr>
          <w:rFonts w:eastAsia="仿宋_GB2312"/>
          <w:sz w:val="32"/>
          <w:szCs w:val="32"/>
        </w:rPr>
        <w:t>年</w:t>
      </w:r>
      <w:r>
        <w:rPr>
          <w:rFonts w:hint="eastAsia" w:eastAsia="仿宋_GB2312"/>
          <w:sz w:val="32"/>
          <w:szCs w:val="32"/>
          <w:lang w:val="en-US" w:eastAsia="zh-CN"/>
        </w:rPr>
        <w:t>脱贫攻坚巩固提升暨</w:t>
      </w:r>
      <w:r>
        <w:rPr>
          <w:rFonts w:hint="eastAsia" w:hAnsi="仿宋_GB2312" w:eastAsia="仿宋_GB2312"/>
          <w:sz w:val="32"/>
          <w:szCs w:val="32"/>
          <w:lang w:eastAsia="zh-CN"/>
        </w:rPr>
        <w:t>乡村振兴项目</w:t>
      </w:r>
      <w:r>
        <w:rPr>
          <w:rFonts w:hAnsi="仿宋_GB2312" w:eastAsia="仿宋_GB2312"/>
          <w:sz w:val="32"/>
          <w:szCs w:val="32"/>
        </w:rPr>
        <w:t>资金的管理，严格按照相应的业务管理制度，规范财政资金拨付。资金使用规范，符合中央和自治区资金管理办法的相关规定和要求，资金的拨付有完整的审批程序和手续，符合项目预算批复或合同规定的用途</w:t>
      </w:r>
      <w:r>
        <w:rPr>
          <w:rFonts w:hint="eastAsia" w:hAnsi="仿宋_GB2312" w:eastAsia="仿宋_GB2312"/>
          <w:sz w:val="32"/>
          <w:szCs w:val="32"/>
          <w:lang w:eastAsia="zh-CN"/>
        </w:rPr>
        <w:t>；</w:t>
      </w:r>
      <w:r>
        <w:rPr>
          <w:rFonts w:hAnsi="仿宋_GB2312" w:eastAsia="仿宋_GB2312"/>
          <w:sz w:val="32"/>
          <w:szCs w:val="32"/>
        </w:rPr>
        <w:t>不存在截留、挤占、挪用、虚列支出等情况。保障会计核算准确、账务资料完整。此项目资金严格管理，使用规范，不存在挤占、挪用现象。</w:t>
      </w:r>
    </w:p>
    <w:p>
      <w:pPr>
        <w:ind w:firstLine="640"/>
        <w:rPr>
          <w:rFonts w:hint="eastAsia" w:ascii="楷体" w:hAnsi="楷体" w:eastAsia="楷体" w:cs="楷体"/>
          <w:b/>
          <w:bCs/>
          <w:sz w:val="32"/>
          <w:szCs w:val="32"/>
        </w:rPr>
      </w:pPr>
      <w:r>
        <w:rPr>
          <w:rFonts w:hint="eastAsia" w:ascii="楷体" w:hAnsi="楷体" w:eastAsia="楷体" w:cs="楷体"/>
          <w:b/>
          <w:bCs/>
          <w:sz w:val="32"/>
          <w:szCs w:val="32"/>
        </w:rPr>
        <w:t>（二）绩效目标完成情况分析。</w:t>
      </w:r>
    </w:p>
    <w:p>
      <w:pPr>
        <w:ind w:firstLine="640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1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产出指标完成情况分析。</w:t>
      </w:r>
    </w:p>
    <w:p>
      <w:pPr>
        <w:ind w:firstLine="640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(1)数量指标。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完成所有实施项目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。</w:t>
      </w:r>
    </w:p>
    <w:p>
      <w:pPr>
        <w:ind w:firstLine="640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(2)质量指标。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项目验收合格率达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100%。</w:t>
      </w:r>
    </w:p>
    <w:p>
      <w:pPr>
        <w:ind w:firstLine="640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(3)时效指标。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项目全部按期完工。</w:t>
      </w:r>
    </w:p>
    <w:p>
      <w:pPr>
        <w:ind w:firstLine="640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(4)成本指标。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项目投入资金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97.54万元。</w:t>
      </w:r>
    </w:p>
    <w:p>
      <w:pPr>
        <w:ind w:firstLine="640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2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效益指标完成情况分析。</w:t>
      </w:r>
    </w:p>
    <w:p>
      <w:pPr>
        <w:ind w:firstLine="64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(1)经济效益。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群众和村集体收入增加。</w:t>
      </w: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(2)社会效益。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加快推进乡村振兴步伐。</w:t>
      </w: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(3)可持续影响。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群众幸福感持续增强。</w:t>
      </w:r>
    </w:p>
    <w:p>
      <w:pPr>
        <w:ind w:firstLine="640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3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满意度指标完成情况分析。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群众满意度大于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95%。</w:t>
      </w:r>
    </w:p>
    <w:p>
      <w:pPr>
        <w:ind w:firstLine="640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三、偏离绩效目标的原因和下一步改进措施</w:t>
      </w:r>
    </w:p>
    <w:p>
      <w:pPr>
        <w:numPr>
          <w:ilvl w:val="0"/>
          <w:numId w:val="0"/>
        </w:numPr>
        <w:spacing w:line="580" w:lineRule="exact"/>
        <w:ind w:firstLine="640" w:firstLineChars="200"/>
        <w:rPr>
          <w:rFonts w:hint="default" w:hAnsi="黑体" w:eastAsia="黑体"/>
          <w:sz w:val="32"/>
          <w:szCs w:val="32"/>
          <w:lang w:val="en-US" w:eastAsia="zh-CN"/>
        </w:rPr>
      </w:pPr>
      <w:r>
        <w:rPr>
          <w:rFonts w:hint="eastAsia" w:eastAsia="仿宋_GB2312"/>
          <w:sz w:val="32"/>
          <w:szCs w:val="32"/>
          <w:lang w:val="en-US" w:eastAsia="zh-CN"/>
        </w:rPr>
        <w:t>未发生总体绩效目标和绩效指标未完成情况，政策执行或项目实施中未发现存在问题。我们继续做好项目的相关工作，</w:t>
      </w:r>
      <w:r>
        <w:rPr>
          <w:rFonts w:eastAsia="仿宋_GB2312"/>
          <w:sz w:val="32"/>
          <w:szCs w:val="32"/>
        </w:rPr>
        <w:t>更规范高效</w:t>
      </w:r>
      <w:r>
        <w:rPr>
          <w:rFonts w:hint="eastAsia" w:eastAsia="仿宋_GB2312"/>
          <w:sz w:val="32"/>
          <w:szCs w:val="32"/>
          <w:lang w:eastAsia="zh-CN"/>
        </w:rPr>
        <w:t>抓好</w:t>
      </w:r>
      <w:r>
        <w:rPr>
          <w:rFonts w:eastAsia="仿宋_GB2312"/>
          <w:sz w:val="32"/>
          <w:szCs w:val="32"/>
        </w:rPr>
        <w:t>项目过程管理</w:t>
      </w:r>
      <w:r>
        <w:rPr>
          <w:rFonts w:hint="eastAsia" w:eastAsia="仿宋_GB2312"/>
          <w:sz w:val="32"/>
          <w:szCs w:val="32"/>
          <w:lang w:eastAsia="zh-CN"/>
        </w:rPr>
        <w:t>，</w:t>
      </w:r>
      <w:r>
        <w:rPr>
          <w:rFonts w:eastAsia="仿宋_GB2312"/>
          <w:sz w:val="32"/>
          <w:szCs w:val="32"/>
        </w:rPr>
        <w:t>在</w:t>
      </w:r>
      <w:r>
        <w:rPr>
          <w:rFonts w:hint="eastAsia" w:eastAsia="仿宋_GB2312"/>
          <w:sz w:val="32"/>
          <w:szCs w:val="32"/>
          <w:lang w:eastAsia="zh-CN"/>
        </w:rPr>
        <w:t>项目</w:t>
      </w:r>
      <w:r>
        <w:rPr>
          <w:rFonts w:eastAsia="仿宋_GB2312"/>
          <w:sz w:val="32"/>
          <w:szCs w:val="32"/>
        </w:rPr>
        <w:t>建设管理中，逐渐形成权</w:t>
      </w:r>
      <w:r>
        <w:rPr>
          <w:rFonts w:hint="eastAsia" w:eastAsia="仿宋_GB2312"/>
          <w:sz w:val="32"/>
          <w:szCs w:val="32"/>
          <w:lang w:eastAsia="zh-CN"/>
        </w:rPr>
        <w:t>责</w:t>
      </w:r>
      <w:r>
        <w:rPr>
          <w:rFonts w:eastAsia="仿宋_GB2312"/>
          <w:sz w:val="32"/>
          <w:szCs w:val="32"/>
        </w:rPr>
        <w:t>清晰、分工合理、运转高效的建设</w:t>
      </w:r>
      <w:r>
        <w:rPr>
          <w:rFonts w:hint="eastAsia" w:eastAsia="仿宋_GB2312"/>
          <w:sz w:val="32"/>
          <w:szCs w:val="32"/>
          <w:lang w:eastAsia="zh-CN"/>
        </w:rPr>
        <w:t>项目</w:t>
      </w:r>
      <w:r>
        <w:rPr>
          <w:rFonts w:eastAsia="仿宋_GB2312"/>
          <w:sz w:val="32"/>
          <w:szCs w:val="32"/>
        </w:rPr>
        <w:t>的管理体制。</w:t>
      </w:r>
    </w:p>
    <w:p>
      <w:pPr>
        <w:ind w:firstLine="640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四、绩效自评结果拟应用和公开情况</w:t>
      </w:r>
    </w:p>
    <w:p>
      <w:pPr>
        <w:numPr>
          <w:ilvl w:val="0"/>
          <w:numId w:val="0"/>
        </w:numPr>
        <w:spacing w:line="58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黑体" w:eastAsia="仿宋_GB2312"/>
          <w:sz w:val="32"/>
          <w:szCs w:val="32"/>
        </w:rPr>
        <w:t>项目操作程序规范、工程质量合格、项目管理到位、资金使用合规，效果明显。我</w:t>
      </w:r>
      <w:r>
        <w:rPr>
          <w:rFonts w:hint="eastAsia" w:ascii="仿宋_GB2312" w:hAnsi="黑体" w:eastAsia="仿宋_GB2312"/>
          <w:sz w:val="32"/>
          <w:szCs w:val="32"/>
          <w:lang w:eastAsia="zh-CN"/>
        </w:rPr>
        <w:t>镇</w:t>
      </w:r>
      <w:r>
        <w:rPr>
          <w:rFonts w:hint="eastAsia" w:ascii="仿宋_GB2312" w:hAnsi="黑体" w:eastAsia="仿宋_GB2312"/>
          <w:sz w:val="32"/>
          <w:szCs w:val="32"/>
        </w:rPr>
        <w:t>将以本次绩效自评工作为指引，规范专项资金使用方向，严格项目管理。此项目</w:t>
      </w:r>
      <w:r>
        <w:rPr>
          <w:rFonts w:hint="eastAsia" w:ascii="仿宋_GB2312" w:hAnsi="黑体" w:eastAsia="仿宋_GB2312"/>
          <w:sz w:val="32"/>
          <w:szCs w:val="32"/>
          <w:lang w:eastAsia="zh-CN"/>
        </w:rPr>
        <w:t>已进行</w:t>
      </w:r>
      <w:r>
        <w:rPr>
          <w:rFonts w:hint="eastAsia" w:ascii="仿宋_GB2312" w:hAnsi="黑体" w:eastAsia="仿宋_GB2312"/>
          <w:sz w:val="32"/>
          <w:szCs w:val="32"/>
        </w:rPr>
        <w:t>公示公开。</w:t>
      </w:r>
    </w:p>
    <w:p>
      <w:pPr>
        <w:numPr>
          <w:ilvl w:val="0"/>
          <w:numId w:val="3"/>
        </w:numPr>
        <w:ind w:firstLine="640"/>
        <w:rPr>
          <w:rFonts w:hint="eastAsia" w:ascii="黑体" w:hAnsi="黑体" w:eastAsia="黑体" w:cs="黑体"/>
          <w:b w:val="0"/>
          <w:bCs w:val="0"/>
          <w:i w:val="0"/>
          <w:iCs w:val="0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b w:val="0"/>
          <w:bCs w:val="0"/>
          <w:i w:val="0"/>
          <w:iCs w:val="0"/>
          <w:sz w:val="32"/>
          <w:szCs w:val="32"/>
        </w:rPr>
        <w:t>其他需要说明的问题</w:t>
      </w:r>
    </w:p>
    <w:p>
      <w:pPr>
        <w:numPr>
          <w:ilvl w:val="0"/>
          <w:numId w:val="0"/>
        </w:numPr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无</w:t>
      </w:r>
      <w:r>
        <w:rPr>
          <w:rFonts w:hint="eastAsia" w:ascii="仿宋_GB2312" w:hAnsi="仿宋_GB2312" w:eastAsia="仿宋_GB2312" w:cs="仿宋_GB2312"/>
          <w:sz w:val="32"/>
          <w:szCs w:val="32"/>
        </w:rPr>
        <w:t>。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</w:p>
    <w:p/>
    <w:p/>
    <w:p/>
    <w:p/>
    <w:p/>
    <w:sectPr>
      <w:footerReference r:id="rId3" w:type="default"/>
      <w:footerReference r:id="rId4" w:type="even"/>
      <w:pgSz w:w="11906" w:h="16838"/>
      <w:pgMar w:top="2098" w:right="1797" w:bottom="1985" w:left="1588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posOffset>4625340</wp:posOffset>
              </wp:positionH>
              <wp:positionV relativeFrom="paragraph">
                <wp:posOffset>-205105</wp:posOffset>
              </wp:positionV>
              <wp:extent cx="775335" cy="230505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75335" cy="2305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2"/>
                          </w:pPr>
                          <w:r>
                            <w:rPr>
                              <w:rStyle w:val="5"/>
                              <w:rFonts w:hint="eastAsia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Style w:val="5"/>
                              <w:sz w:val="28"/>
                              <w:szCs w:val="28"/>
                            </w:rPr>
                            <w:instrText xml:space="preserve">PAGE  </w:instrTex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Style w:val="5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</w:rPr>
                            <w:t xml:space="preserve"> </w:t>
                          </w:r>
                          <w:r>
                            <w:rPr>
                              <w:rStyle w:val="5"/>
                              <w:rFonts w:hint="eastAsia"/>
                              <w:sz w:val="28"/>
                              <w:szCs w:val="28"/>
                            </w:rPr>
                            <w:t>—</w:t>
                          </w:r>
                        </w:p>
                      </w:txbxContent>
                    </wps:txbx>
                    <wps:bodyPr wrap="squar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364.2pt;margin-top:-16.15pt;height:18.15pt;width:61.05pt;mso-position-horizontal-relative:margin;z-index:251659264;mso-width-relative:page;mso-height-relative:page;" filled="f" stroked="f" coordsize="21600,21600" o:gfxdata="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</w:pPr>
                    <w:r>
                      <w:rPr>
                        <w:rStyle w:val="5"/>
                        <w:rFonts w:hint="eastAsia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Style w:val="5"/>
                        <w:sz w:val="28"/>
                        <w:szCs w:val="28"/>
                      </w:rPr>
                      <w:instrText xml:space="preserve">PAGE  </w:instrText>
                    </w:r>
                    <w:r>
                      <w:rPr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Style w:val="5"/>
                        <w:sz w:val="28"/>
                        <w:szCs w:val="28"/>
                      </w:rPr>
                      <w:t>1</w:t>
                    </w:r>
                    <w:r>
                      <w:rPr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/>
                        <w:sz w:val="28"/>
                        <w:szCs w:val="28"/>
                      </w:rPr>
                      <w:t xml:space="preserve"> </w:t>
                    </w:r>
                    <w:r>
                      <w:rPr>
                        <w:rStyle w:val="5"/>
                        <w:rFonts w:hint="eastAsia"/>
                        <w:sz w:val="28"/>
                        <w:szCs w:val="28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posOffset>192405</wp:posOffset>
              </wp:positionH>
              <wp:positionV relativeFrom="paragraph">
                <wp:posOffset>-281305</wp:posOffset>
              </wp:positionV>
              <wp:extent cx="622935" cy="230505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22935" cy="2305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2"/>
                          </w:pPr>
                          <w:r>
                            <w:rPr>
                              <w:rStyle w:val="5"/>
                              <w:rFonts w:hint="eastAsia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Style w:val="5"/>
                              <w:sz w:val="28"/>
                              <w:szCs w:val="28"/>
                            </w:rPr>
                            <w:instrText xml:space="preserve">PAGE  </w:instrTex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Style w:val="5"/>
                              <w:sz w:val="28"/>
                              <w:szCs w:val="28"/>
                            </w:rPr>
                            <w:t>2</w: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</w:rPr>
                            <w:t xml:space="preserve"> </w:t>
                          </w:r>
                          <w:r>
                            <w:rPr>
                              <w:rStyle w:val="5"/>
                              <w:rFonts w:hint="eastAsia"/>
                              <w:sz w:val="28"/>
                              <w:szCs w:val="28"/>
                            </w:rPr>
                            <w:t>—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15.15pt;margin-top:-22.15pt;height:18.15pt;width:49.05pt;mso-position-horizontal-relative:margin;mso-wrap-style:none;z-index:251660288;mso-width-relative:page;mso-height-relative:page;" filled="f" stroked="f" coordsize="21600,21600" o:gfxdata="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</w:pPr>
                    <w:r>
                      <w:rPr>
                        <w:rStyle w:val="5"/>
                        <w:rFonts w:hint="eastAsia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Style w:val="5"/>
                        <w:sz w:val="28"/>
                        <w:szCs w:val="28"/>
                      </w:rPr>
                      <w:instrText xml:space="preserve">PAGE  </w:instrText>
                    </w:r>
                    <w:r>
                      <w:rPr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Style w:val="5"/>
                        <w:sz w:val="28"/>
                        <w:szCs w:val="28"/>
                      </w:rPr>
                      <w:t>2</w:t>
                    </w:r>
                    <w:r>
                      <w:rPr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/>
                        <w:sz w:val="28"/>
                        <w:szCs w:val="28"/>
                      </w:rPr>
                      <w:t xml:space="preserve"> </w:t>
                    </w:r>
                    <w:r>
                      <w:rPr>
                        <w:rStyle w:val="5"/>
                        <w:rFonts w:hint="eastAsia"/>
                        <w:sz w:val="28"/>
                        <w:szCs w:val="28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DB5E3A25"/>
    <w:multiLevelType w:val="singleLevel"/>
    <w:tmpl w:val="DB5E3A25"/>
    <w:lvl w:ilvl="0" w:tentative="0">
      <w:start w:val="5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188D3E91"/>
    <w:multiLevelType w:val="singleLevel"/>
    <w:tmpl w:val="188D3E91"/>
    <w:lvl w:ilvl="0" w:tentative="0">
      <w:start w:val="2"/>
      <w:numFmt w:val="decimal"/>
      <w:suff w:val="nothing"/>
      <w:lvlText w:val="%1、"/>
      <w:lvlJc w:val="left"/>
    </w:lvl>
  </w:abstractNum>
  <w:abstractNum w:abstractNumId="2">
    <w:nsid w:val="5C73A794"/>
    <w:multiLevelType w:val="singleLevel"/>
    <w:tmpl w:val="5C73A794"/>
    <w:lvl w:ilvl="0" w:tentative="0">
      <w:start w:val="1"/>
      <w:numFmt w:val="chineseCounting"/>
      <w:suff w:val="nothing"/>
      <w:lvlText w:val="%1、"/>
      <w:lvlJc w:val="left"/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Y3NTc3MDRjMjY4OGFkMTU0MjhjNzIxMWRmYjQzY2YifQ=="/>
  </w:docVars>
  <w:rsids>
    <w:rsidRoot w:val="00000000"/>
    <w:rsid w:val="02842F49"/>
    <w:rsid w:val="26835707"/>
    <w:rsid w:val="4BC279B6"/>
    <w:rsid w:val="682256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iPriority="99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character" w:styleId="5">
    <w:name w:val="page number"/>
    <w:basedOn w:val="4"/>
    <w:unhideWhenUsed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871</Words>
  <Characters>919</Characters>
  <Lines>0</Lines>
  <Paragraphs>0</Paragraphs>
  <TotalTime>104</TotalTime>
  <ScaleCrop>false</ScaleCrop>
  <LinksUpToDate>false</LinksUpToDate>
  <CharactersWithSpaces>919</CharactersWithSpaces>
  <Application>WPS Office_11.1.0.11753_F1E327BC-269C-435d-A152-05C5408002CA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Stranded</cp:lastModifiedBy>
  <dcterms:modified xsi:type="dcterms:W3CDTF">2022-07-04T01:12:39Z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2052-11.1.0.11753</vt:lpwstr>
  </property>
  <property fmtid="{D5CDD505-2E9C-101B-9397-08002B2CF9AE}" pid="3" name="ICV">
    <vt:lpwstr>F5CF46EDA55448E69BFC50B951977656</vt:lpwstr>
  </property>
</Properties>
</file>