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盐池县高沙窝镇施记圈村2021年脱贫攻坚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巩固提升暨乡村振兴示范村建设项目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绩效目标批复下达情况</w:t>
      </w:r>
    </w:p>
    <w:p>
      <w:pPr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（一）年初批复下达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盐池县高沙窝镇施记圈村2021年脱贫攻坚巩固提升暨乡村振兴示范村建设项目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资金预算和绩效目标情况。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盐池县财政局以</w:t>
      </w:r>
      <w:r>
        <w:rPr>
          <w:rFonts w:hint="eastAsia" w:eastAsia="仿宋_GB2312"/>
          <w:sz w:val="32"/>
          <w:szCs w:val="32"/>
        </w:rPr>
        <w:t>盐财农指标[2021]121号</w:t>
      </w:r>
      <w:r>
        <w:rPr>
          <w:rFonts w:eastAsia="仿宋_GB2312"/>
          <w:sz w:val="32"/>
          <w:szCs w:val="32"/>
        </w:rPr>
        <w:t>《关于</w:t>
      </w:r>
      <w:r>
        <w:rPr>
          <w:rFonts w:hint="eastAsia" w:eastAsia="仿宋_GB2312"/>
          <w:sz w:val="32"/>
          <w:szCs w:val="32"/>
          <w:lang w:eastAsia="zh-CN"/>
        </w:rPr>
        <w:t>下达</w:t>
      </w:r>
      <w:r>
        <w:rPr>
          <w:rFonts w:hint="eastAsia" w:eastAsia="仿宋_GB2312"/>
          <w:sz w:val="32"/>
          <w:szCs w:val="32"/>
          <w:lang w:val="en-US" w:eastAsia="zh-CN"/>
        </w:rPr>
        <w:t>2021年中央财政衔接推进乡村振兴补助资金预算指标</w:t>
      </w:r>
      <w:r>
        <w:rPr>
          <w:rFonts w:eastAsia="仿宋_GB2312"/>
          <w:sz w:val="32"/>
          <w:szCs w:val="32"/>
        </w:rPr>
        <w:t>的通知》</w:t>
      </w:r>
      <w:r>
        <w:rPr>
          <w:rFonts w:hint="eastAsia" w:eastAsia="仿宋_GB2312"/>
          <w:sz w:val="32"/>
          <w:szCs w:val="32"/>
          <w:lang w:eastAsia="zh-CN"/>
        </w:rPr>
        <w:t>下达我镇中央衔接资金资金</w:t>
      </w:r>
      <w:r>
        <w:rPr>
          <w:rFonts w:hint="eastAsia" w:eastAsia="仿宋_GB2312"/>
          <w:sz w:val="32"/>
          <w:szCs w:val="32"/>
          <w:lang w:val="en-US" w:eastAsia="zh-CN"/>
        </w:rPr>
        <w:t>529.39万元，其中高沙窝村197.15万元、宝塔村196.74万元、施记圈村135.5万元。盐财农指标[2021]400号下达我镇中央衔接资金55万元，其中高沙窝村和施记圈村45万元、宝塔村10万元。</w:t>
      </w:r>
    </w:p>
    <w:p>
      <w:pPr>
        <w:ind w:firstLine="64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（二）年度中由县级资金安排下达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盐池县高沙窝镇施记圈村2021年脱贫攻坚巩固提升暨乡村振兴示范村建设项目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资金预算和绩效目标情况。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盐池县财政局以</w:t>
      </w:r>
      <w:r>
        <w:rPr>
          <w:rFonts w:eastAsia="仿宋_GB2312"/>
          <w:sz w:val="32"/>
          <w:szCs w:val="32"/>
        </w:rPr>
        <w:t>盐财(农)指标</w:t>
      </w:r>
      <w:r>
        <w:rPr>
          <w:rFonts w:hint="eastAsia" w:eastAsia="仿宋_GB2312"/>
          <w:sz w:val="32"/>
          <w:szCs w:val="32"/>
          <w:lang w:val="en-US" w:eastAsia="zh-CN"/>
        </w:rPr>
        <w:t>[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eastAsia="仿宋_GB2312"/>
          <w:sz w:val="32"/>
          <w:szCs w:val="32"/>
        </w:rPr>
        <w:t>]</w:t>
      </w:r>
      <w:r>
        <w:rPr>
          <w:rFonts w:hint="eastAsia" w:eastAsia="仿宋_GB2312"/>
          <w:sz w:val="32"/>
          <w:szCs w:val="32"/>
          <w:lang w:val="en-US" w:eastAsia="zh-CN"/>
        </w:rPr>
        <w:t>36</w:t>
      </w:r>
      <w:r>
        <w:rPr>
          <w:rFonts w:eastAsia="仿宋_GB2312"/>
          <w:sz w:val="32"/>
          <w:szCs w:val="32"/>
        </w:rPr>
        <w:t>号《关于</w:t>
      </w:r>
      <w:r>
        <w:rPr>
          <w:rFonts w:hint="eastAsia" w:eastAsia="仿宋_GB2312"/>
          <w:sz w:val="32"/>
          <w:szCs w:val="32"/>
          <w:lang w:eastAsia="zh-CN"/>
        </w:rPr>
        <w:t>下达</w:t>
      </w:r>
      <w:r>
        <w:rPr>
          <w:rFonts w:hint="eastAsia" w:eastAsia="仿宋_GB2312"/>
          <w:sz w:val="32"/>
          <w:szCs w:val="32"/>
          <w:lang w:val="en-US" w:eastAsia="zh-CN"/>
        </w:rPr>
        <w:t>2021年脱贫攻坚巩固提升暨乡村振兴示范村建设</w:t>
      </w:r>
      <w:r>
        <w:rPr>
          <w:rFonts w:eastAsia="仿宋_GB2312"/>
          <w:sz w:val="32"/>
          <w:szCs w:val="32"/>
        </w:rPr>
        <w:t>资金的通知》</w:t>
      </w:r>
      <w:r>
        <w:rPr>
          <w:rFonts w:hint="eastAsia" w:eastAsia="仿宋_GB2312"/>
          <w:sz w:val="32"/>
          <w:szCs w:val="32"/>
          <w:lang w:eastAsia="zh-CN"/>
        </w:rPr>
        <w:t>下达我镇财政资金</w:t>
      </w:r>
      <w:r>
        <w:rPr>
          <w:rFonts w:hint="eastAsia" w:eastAsia="仿宋_GB2312"/>
          <w:sz w:val="32"/>
          <w:szCs w:val="32"/>
          <w:lang w:val="en-US" w:eastAsia="zh-CN"/>
        </w:rPr>
        <w:t>96.91万元，其中高沙窝村31.175万元、宝塔村32.535万元、施记圈村33.2万元。</w:t>
      </w:r>
    </w:p>
    <w:p>
      <w:pPr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二、绩效目标完成情况分析</w:t>
      </w:r>
    </w:p>
    <w:p>
      <w:pPr>
        <w:ind w:firstLine="64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（一）资金投入情况分析。</w:t>
      </w:r>
    </w:p>
    <w:p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项目资金到位情况分析。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/>
          <w:color w:val="auto"/>
          <w:sz w:val="32"/>
          <w:szCs w:val="32"/>
          <w:lang w:eastAsia="zh-CN"/>
        </w:rPr>
        <w:t>自盐池县财政局下达预算指标后，我镇所有资金都已全部到位。</w:t>
      </w:r>
    </w:p>
    <w:p>
      <w:pPr>
        <w:numPr>
          <w:ilvl w:val="0"/>
          <w:numId w:val="2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项目资金执行情况分析。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/>
          <w:color w:val="auto"/>
          <w:sz w:val="32"/>
          <w:szCs w:val="32"/>
          <w:lang w:eastAsia="zh-CN"/>
        </w:rPr>
        <w:t>该</w:t>
      </w:r>
      <w:r>
        <w:rPr>
          <w:rFonts w:hAnsi="仿宋_GB2312" w:eastAsia="仿宋_GB2312"/>
          <w:color w:val="auto"/>
          <w:sz w:val="32"/>
          <w:szCs w:val="32"/>
        </w:rPr>
        <w:t>项目资金已</w:t>
      </w:r>
      <w:r>
        <w:rPr>
          <w:rFonts w:hint="eastAsia" w:hAnsi="仿宋_GB2312" w:eastAsia="仿宋_GB2312"/>
          <w:color w:val="auto"/>
          <w:sz w:val="32"/>
          <w:szCs w:val="32"/>
          <w:lang w:eastAsia="zh-CN"/>
        </w:rPr>
        <w:t>按照建设方案已支付完毕。</w:t>
      </w:r>
    </w:p>
    <w:p>
      <w:pPr>
        <w:numPr>
          <w:ilvl w:val="0"/>
          <w:numId w:val="2"/>
        </w:numPr>
        <w:ind w:left="0" w:leftChars="0" w:firstLine="64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项目资金管理情况分析。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我</w:t>
      </w:r>
      <w:r>
        <w:rPr>
          <w:rFonts w:hint="eastAsia" w:hAnsi="仿宋_GB2312" w:eastAsia="仿宋_GB2312"/>
          <w:sz w:val="32"/>
          <w:szCs w:val="32"/>
          <w:lang w:eastAsia="zh-CN"/>
        </w:rPr>
        <w:t>镇</w:t>
      </w:r>
      <w:r>
        <w:rPr>
          <w:rFonts w:hAnsi="仿宋_GB2312" w:eastAsia="仿宋_GB2312"/>
          <w:sz w:val="32"/>
          <w:szCs w:val="32"/>
        </w:rPr>
        <w:t>加强对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脱贫攻坚巩固提升暨</w:t>
      </w:r>
      <w:r>
        <w:rPr>
          <w:rFonts w:hint="eastAsia" w:hAnsi="仿宋_GB2312" w:eastAsia="仿宋_GB2312"/>
          <w:sz w:val="32"/>
          <w:szCs w:val="32"/>
          <w:lang w:eastAsia="zh-CN"/>
        </w:rPr>
        <w:t>乡村振兴项目</w:t>
      </w:r>
      <w:r>
        <w:rPr>
          <w:rFonts w:hAnsi="仿宋_GB2312" w:eastAsia="仿宋_GB2312"/>
          <w:sz w:val="32"/>
          <w:szCs w:val="32"/>
        </w:rPr>
        <w:t>资金的管理，严格按照相应的业务管理制度，规范财政资金拨付。资金使用规范，符合中央和自治区资金管理办法的相关规定和要求，资金的拨付有完整的审批程序和手续，符合项目预算批复或合同规定的用途</w:t>
      </w:r>
      <w:r>
        <w:rPr>
          <w:rFonts w:hint="eastAsia" w:hAnsi="仿宋_GB2312" w:eastAsia="仿宋_GB2312"/>
          <w:sz w:val="32"/>
          <w:szCs w:val="32"/>
          <w:lang w:eastAsia="zh-CN"/>
        </w:rPr>
        <w:t>；</w:t>
      </w:r>
      <w:r>
        <w:rPr>
          <w:rFonts w:hAnsi="仿宋_GB2312" w:eastAsia="仿宋_GB2312"/>
          <w:sz w:val="32"/>
          <w:szCs w:val="32"/>
        </w:rPr>
        <w:t>不存在截留、挤占、挪用、虚列支出等情况。保障会计核算准确、账务资料完整。此项目资金严格管理，使用规范，不存在挤占、挪用现象。</w:t>
      </w:r>
    </w:p>
    <w:p>
      <w:pPr>
        <w:ind w:firstLine="64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（二）绩效目标完成情况分析。</w:t>
      </w:r>
    </w:p>
    <w:p>
      <w:p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产出指标完成情况分析。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(1)数量指标。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完成所有实施项目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(2)质量指标。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项目验收合格率达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100%。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(3)时效指标。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项目全部按期完工。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(4)成本指标。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项目投入中央衔接资金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135.5万元。</w:t>
      </w:r>
    </w:p>
    <w:p>
      <w:p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效益指标完成情况分析。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(1)经济效益。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群众和村集体收入增加。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(2)社会效益。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加快推进乡村振兴步伐。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(3)生态效益。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生态环境显著改善。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(4)可持续影响。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群众幸福感持续增强。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满意度指标完成情况分析。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群众满意度大于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95%。</w:t>
      </w:r>
    </w:p>
    <w:p>
      <w:pPr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三、偏离绩效目标的原因和下一步改进措施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hAnsi="黑体" w:eastAsia="黑体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未发生总体绩效目标和绩效指标未完成情况，政策执行或项目实施中未发现存在问题。我们继续做好项目的相关工作，</w:t>
      </w:r>
      <w:r>
        <w:rPr>
          <w:rFonts w:eastAsia="仿宋_GB2312"/>
          <w:sz w:val="32"/>
          <w:szCs w:val="32"/>
        </w:rPr>
        <w:t>更规范高效</w:t>
      </w:r>
      <w:r>
        <w:rPr>
          <w:rFonts w:hint="eastAsia" w:eastAsia="仿宋_GB2312"/>
          <w:sz w:val="32"/>
          <w:szCs w:val="32"/>
          <w:lang w:eastAsia="zh-CN"/>
        </w:rPr>
        <w:t>抓好</w:t>
      </w:r>
      <w:r>
        <w:rPr>
          <w:rFonts w:eastAsia="仿宋_GB2312"/>
          <w:sz w:val="32"/>
          <w:szCs w:val="32"/>
        </w:rPr>
        <w:t>项目过程管理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在</w:t>
      </w:r>
      <w:r>
        <w:rPr>
          <w:rFonts w:hint="eastAsia" w:eastAsia="仿宋_GB2312"/>
          <w:sz w:val="32"/>
          <w:szCs w:val="32"/>
          <w:lang w:eastAsia="zh-CN"/>
        </w:rPr>
        <w:t>项目</w:t>
      </w:r>
      <w:r>
        <w:rPr>
          <w:rFonts w:eastAsia="仿宋_GB2312"/>
          <w:sz w:val="32"/>
          <w:szCs w:val="32"/>
        </w:rPr>
        <w:t>建设管理中，逐渐形成权</w:t>
      </w:r>
      <w:r>
        <w:rPr>
          <w:rFonts w:hint="eastAsia" w:eastAsia="仿宋_GB2312"/>
          <w:sz w:val="32"/>
          <w:szCs w:val="32"/>
          <w:lang w:eastAsia="zh-CN"/>
        </w:rPr>
        <w:t>责</w:t>
      </w:r>
      <w:r>
        <w:rPr>
          <w:rFonts w:eastAsia="仿宋_GB2312"/>
          <w:sz w:val="32"/>
          <w:szCs w:val="32"/>
        </w:rPr>
        <w:t>清晰、分工合理、运转高效的建设</w:t>
      </w:r>
      <w:r>
        <w:rPr>
          <w:rFonts w:hint="eastAsia" w:eastAsia="仿宋_GB2312"/>
          <w:sz w:val="32"/>
          <w:szCs w:val="32"/>
          <w:lang w:eastAsia="zh-CN"/>
        </w:rPr>
        <w:t>项目</w:t>
      </w:r>
      <w:r>
        <w:rPr>
          <w:rFonts w:eastAsia="仿宋_GB2312"/>
          <w:sz w:val="32"/>
          <w:szCs w:val="32"/>
        </w:rPr>
        <w:t>的管理体制。</w:t>
      </w:r>
    </w:p>
    <w:p>
      <w:pPr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四、绩效自评结果拟应用和公开情况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项目操作程序规范、工程质量合格、项目管理到位、资金使用合规，效果明显。我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镇</w:t>
      </w:r>
      <w:r>
        <w:rPr>
          <w:rFonts w:hint="eastAsia" w:ascii="仿宋_GB2312" w:hAnsi="黑体" w:eastAsia="仿宋_GB2312"/>
          <w:sz w:val="32"/>
          <w:szCs w:val="32"/>
        </w:rPr>
        <w:t>将以本次绩效自评工作为指引，规范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专项资金使用方向，严格项目管理。此项目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已进行</w:t>
      </w:r>
      <w:r>
        <w:rPr>
          <w:rFonts w:hint="eastAsia" w:ascii="仿宋_GB2312" w:hAnsi="黑体" w:eastAsia="仿宋_GB2312"/>
          <w:sz w:val="32"/>
          <w:szCs w:val="32"/>
        </w:rPr>
        <w:t>公示公开。</w:t>
      </w:r>
    </w:p>
    <w:p>
      <w:pPr>
        <w:numPr>
          <w:ilvl w:val="0"/>
          <w:numId w:val="3"/>
        </w:numPr>
        <w:ind w:firstLine="640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其他需要说明的问题</w:t>
      </w:r>
    </w:p>
    <w:p>
      <w:pPr>
        <w:numPr>
          <w:ilvl w:val="0"/>
          <w:numId w:val="0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p/>
    <w:p/>
    <w:sectPr>
      <w:footerReference r:id="rId3" w:type="default"/>
      <w:footerReference r:id="rId4" w:type="even"/>
      <w:pgSz w:w="11906" w:h="16838"/>
      <w:pgMar w:top="2098" w:right="1797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4625340</wp:posOffset>
              </wp:positionH>
              <wp:positionV relativeFrom="paragraph">
                <wp:posOffset>-205105</wp:posOffset>
              </wp:positionV>
              <wp:extent cx="7753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4.2pt;margin-top:-16.15pt;height:18.15pt;width:61.05pt;mso-position-horizontal-relative:margin;z-index:251659264;mso-width-relative:page;mso-height-relative:page;" filled="f" stroked="f" coordsize="21600,21600" o:gfxdata="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mxoIfYAAAACQEAAA8AAAAAAAAAAQAg&#10;AAAAIgAAAGRycy9kb3ducmV2LnhtbFBLAQIUABQAAAAIAIdO4kDsIelh1QEAAKcDAAAOAAAAAAAA&#10;AAEAIAAAACc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192405</wp:posOffset>
              </wp:positionH>
              <wp:positionV relativeFrom="paragraph">
                <wp:posOffset>-281305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.15pt;margin-top:-22.15pt;height:18.15pt;width:49.05pt;mso-position-horizontal-relative:margin;mso-wrap-style:none;z-index:251660288;mso-width-relative:page;mso-height-relative:page;" filled="f" stroked="f" coordsize="21600,21600" o:gfxdata="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Ql9bTUAAAACQEAAA8AAAAAAAAAAQAgAAAAIgAA&#10;AGRycy9kb3ducmV2LnhtbFBLAQIUABQAAAAIAIdO4kDSVkzU0wEAAKUDAAAOAAAAAAAAAAEAIAAA&#10;ACM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5E3A25"/>
    <w:multiLevelType w:val="singleLevel"/>
    <w:tmpl w:val="DB5E3A2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88D3E91"/>
    <w:multiLevelType w:val="singleLevel"/>
    <w:tmpl w:val="188D3E91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5C73A794"/>
    <w:multiLevelType w:val="singleLevel"/>
    <w:tmpl w:val="5C73A79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ZWI5MWM5MjNhZjZkNGNlNDZjNmY1NDE5YjRmNzQifQ=="/>
  </w:docVars>
  <w:rsids>
    <w:rsidRoot w:val="00000000"/>
    <w:rsid w:val="03031E5E"/>
    <w:rsid w:val="3D3D4FC4"/>
    <w:rsid w:val="7177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1087</Words>
  <Characters>1192</Characters>
  <Lines>0</Lines>
  <Paragraphs>0</Paragraphs>
  <TotalTime>2</TotalTime>
  <ScaleCrop>false</ScaleCrop>
  <LinksUpToDate>false</LinksUpToDate>
  <CharactersWithSpaces>1192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GW</cp:lastModifiedBy>
  <dcterms:modified xsi:type="dcterms:W3CDTF">2022-06-23T00:44:33Z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ACE722779A27455C92C72A742B0BEF4D</vt:lpwstr>
  </property>
</Properties>
</file>