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盐池县再生水管网建设工程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sz w:val="32"/>
          <w:szCs w:val="32"/>
          <w:lang w:eastAsia="zh-CN"/>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关人员对实施的“盐池县再生水管网建设工程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（一）年初批复下达盐池县再生水管网建设工程资金预算和绩效目标情况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盐池县再生水管网建设工程共2609万元。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本工程再生水管道接自现状再生水厂（污水处理厂），日供水能力12000m³/d，本工程设计内容包括：首部再生水供水泵站工程，再生水供水主管网工程，绿化灌溉管道工程等。其中，再生水供水泵站从已建再生水蓄水池取水，向本次新建的再生水供水主管网供水，设计日供水能力12000m³/d，建设再生水供水泵房一座，泵房内设置离心泵3台(2用1备)，单泵供水能力346m³/h，扬程60m，泵站采用PLC自动化控制。盐池县再生水主管网系统根据规划分期逐步实施。本工程为盐池县再生水管网建设一期工程，沿307国道、中央大道、平安大道及凝翠街铺设再生水主管道，分别为北侧防护林带、工业园区一、二期及城区再生水管道供水，用于绿化浇撒用水、道路浇撒用水及部分工业用水。再生水主管道管径为dn315-DN400，全长23299m。本次同步建设307国道、中央大道、平安大道及凝翠街等道路两侧绿化带绿化灌溉管道，其中平安大道侧多为景观绿地或公园绿地，本次采用喷灌灌溉方式，其余道路两侧为现状林带，采用小管出流滴灌灌溉方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（二）年度中由中央、自治区、县级资金安排下达盐池县再生水管网建设工程资金预算和绩效目标情况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根据《关于下达重大区域发展战略建设（黄河流域生态保护和高质量发展方向）</w:t>
      </w:r>
      <w:r>
        <w:rPr>
          <w:rFonts w:hint="eastAsia" w:ascii="仿宋_GB2312" w:hAnsi="仿宋_GB2312" w:eastAsia="仿宋_GB2312" w:cs="仿宋_GB2312"/>
          <w:sz w:val="32"/>
          <w:szCs w:val="32"/>
          <w:lang w:val="en-US" w:eastAsia="zh-CN"/>
        </w:rPr>
        <w:t>2021年第二批中央预算内部分投资预算指标的通知</w:t>
      </w:r>
      <w:r>
        <w:rPr>
          <w:rFonts w:hint="eastAsia" w:ascii="仿宋_GB2312" w:hAnsi="仿宋_GB2312" w:eastAsia="仿宋_GB2312" w:cs="仿宋_GB2312"/>
          <w:sz w:val="32"/>
          <w:szCs w:val="32"/>
          <w:lang w:eastAsia="zh-CN"/>
        </w:rPr>
        <w:t>》（盐财（建）指标〔</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472</w:t>
      </w:r>
      <w:r>
        <w:rPr>
          <w:rFonts w:hint="eastAsia" w:ascii="仿宋_GB2312" w:hAnsi="仿宋_GB2312" w:eastAsia="仿宋_GB2312" w:cs="仿宋_GB2312"/>
          <w:sz w:val="32"/>
          <w:szCs w:val="32"/>
          <w:lang w:eastAsia="zh-CN"/>
        </w:rPr>
        <w:t>号）、《关于下达</w:t>
      </w:r>
      <w:r>
        <w:rPr>
          <w:rFonts w:hint="eastAsia" w:ascii="仿宋_GB2312" w:hAnsi="仿宋_GB2312" w:eastAsia="仿宋_GB2312" w:cs="仿宋_GB2312"/>
          <w:sz w:val="32"/>
          <w:szCs w:val="32"/>
          <w:lang w:val="en-US" w:eastAsia="zh-CN"/>
        </w:rPr>
        <w:t>2021年自治区预算内统筹投资</w:t>
      </w:r>
      <w:r>
        <w:rPr>
          <w:rFonts w:hint="eastAsia" w:ascii="仿宋_GB2312" w:hAnsi="仿宋_GB2312" w:eastAsia="仿宋_GB2312" w:cs="仿宋_GB2312"/>
          <w:sz w:val="32"/>
          <w:szCs w:val="32"/>
          <w:lang w:eastAsia="zh-CN"/>
        </w:rPr>
        <w:t>（第一批）</w:t>
      </w:r>
      <w:r>
        <w:rPr>
          <w:rFonts w:hint="eastAsia" w:ascii="仿宋_GB2312" w:hAnsi="仿宋_GB2312" w:eastAsia="仿宋_GB2312" w:cs="仿宋_GB2312"/>
          <w:sz w:val="32"/>
          <w:szCs w:val="32"/>
          <w:lang w:val="en-US" w:eastAsia="zh-CN"/>
        </w:rPr>
        <w:t>预算指标的通知</w:t>
      </w:r>
      <w:r>
        <w:rPr>
          <w:rFonts w:hint="eastAsia" w:ascii="仿宋_GB2312" w:hAnsi="仿宋_GB2312" w:eastAsia="仿宋_GB2312" w:cs="仿宋_GB2312"/>
          <w:sz w:val="32"/>
          <w:szCs w:val="32"/>
          <w:lang w:eastAsia="zh-CN"/>
        </w:rPr>
        <w:t>》（盐财（建）指标〔</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319</w:t>
      </w:r>
      <w:r>
        <w:rPr>
          <w:rFonts w:hint="eastAsia" w:ascii="仿宋_GB2312" w:hAnsi="仿宋_GB2312" w:eastAsia="仿宋_GB2312" w:cs="仿宋_GB2312"/>
          <w:sz w:val="32"/>
          <w:szCs w:val="32"/>
          <w:lang w:eastAsia="zh-CN"/>
        </w:rPr>
        <w:t>号）、《盐池县财政局关于下达</w:t>
      </w:r>
      <w:r>
        <w:rPr>
          <w:rFonts w:hint="eastAsia" w:ascii="仿宋_GB2312" w:hAnsi="仿宋_GB2312" w:eastAsia="仿宋_GB2312" w:cs="仿宋_GB2312"/>
          <w:sz w:val="32"/>
          <w:szCs w:val="32"/>
          <w:lang w:val="en-US" w:eastAsia="zh-CN"/>
        </w:rPr>
        <w:t>2021年地方政府新增一般债券资金预算指标的通知</w:t>
      </w:r>
      <w:r>
        <w:rPr>
          <w:rFonts w:hint="eastAsia" w:ascii="仿宋_GB2312" w:hAnsi="仿宋_GB2312" w:eastAsia="仿宋_GB2312" w:cs="仿宋_GB2312"/>
          <w:sz w:val="32"/>
          <w:szCs w:val="32"/>
          <w:lang w:eastAsia="zh-CN"/>
        </w:rPr>
        <w:t>》（盐财（预）指标〔</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盐池县审批服务管理局关于批准（盐池县再生水管网建设工程初步设计）的批复》（盐审服管发〔2021〕32号）文件要求，盐池县再生水管网建设工程资金预算安排2609万元，全部为财政拨款，盐池县再生水管网建设工程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2021年盐池县再生水管网建设工程预算下达资金2609</w:t>
      </w:r>
      <w:r>
        <w:rPr>
          <w:rFonts w:hint="eastAsia" w:ascii="仿宋_GB2312" w:hAnsi="仿宋_GB2312" w:eastAsia="仿宋_GB2312" w:cs="仿宋_GB2312"/>
          <w:sz w:val="32"/>
          <w:szCs w:val="32"/>
          <w:lang w:eastAsia="zh-CN"/>
        </w:rPr>
        <w:t>万元，</w:t>
      </w:r>
      <w:r>
        <w:rPr>
          <w:rFonts w:hint="eastAsia" w:ascii="仿宋_GB2312" w:hAnsi="仿宋_GB2312" w:eastAsia="仿宋_GB2312" w:cs="仿宋_GB2312"/>
          <w:sz w:val="32"/>
          <w:szCs w:val="32"/>
          <w:lang w:val="en-US" w:eastAsia="zh-CN"/>
        </w:rPr>
        <w:t>实际</w:t>
      </w:r>
      <w:r>
        <w:rPr>
          <w:rFonts w:hint="eastAsia" w:ascii="仿宋_GB2312" w:hAnsi="仿宋_GB2312" w:eastAsia="仿宋_GB2312" w:cs="仿宋_GB2312"/>
          <w:sz w:val="32"/>
          <w:szCs w:val="32"/>
          <w:lang w:eastAsia="zh-CN"/>
        </w:rPr>
        <w:t>到位资金</w:t>
      </w:r>
      <w:r>
        <w:rPr>
          <w:rFonts w:hint="eastAsia" w:ascii="仿宋_GB2312" w:hAnsi="仿宋_GB2312" w:eastAsia="仿宋_GB2312" w:cs="仿宋_GB2312"/>
          <w:sz w:val="32"/>
          <w:szCs w:val="32"/>
          <w:lang w:val="en-US" w:eastAsia="zh-CN"/>
        </w:rPr>
        <w:t>2609万元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该项目预算资金已全部安排到位，并按资金文件及项目建设要求和进度全部落实到位。2021年</w:t>
      </w:r>
      <w:r>
        <w:rPr>
          <w:rFonts w:hint="eastAsia" w:ascii="仿宋_GB2312" w:hAnsi="仿宋_GB2312" w:eastAsia="仿宋_GB2312" w:cs="仿宋_GB2312"/>
          <w:sz w:val="32"/>
          <w:szCs w:val="32"/>
          <w:lang w:eastAsia="zh-CN"/>
        </w:rPr>
        <w:t>实际总支出金额</w:t>
      </w:r>
      <w:r>
        <w:rPr>
          <w:rFonts w:hint="eastAsia" w:ascii="仿宋_GB2312" w:hAnsi="仿宋_GB2312" w:eastAsia="仿宋_GB2312" w:cs="仿宋_GB2312"/>
          <w:sz w:val="32"/>
          <w:szCs w:val="32"/>
          <w:lang w:val="en-US" w:eastAsia="zh-CN"/>
        </w:rPr>
        <w:t>2609万元，无结余资金，资金执行率100%。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盐池县再生水管网建设工程</w:t>
      </w:r>
      <w:r>
        <w:rPr>
          <w:rFonts w:hint="eastAsia" w:ascii="仿宋_GB2312" w:hAnsi="仿宋_GB2312" w:eastAsia="仿宋_GB2312" w:cs="仿宋_GB2312"/>
          <w:sz w:val="32"/>
          <w:szCs w:val="32"/>
          <w:lang w:eastAsia="zh-CN"/>
        </w:rPr>
        <w:t>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（1）数量指标：完成</w:t>
      </w:r>
      <w:bookmarkStart w:id="0" w:name="_GoBack"/>
      <w:bookmarkEnd w:id="0"/>
      <w:r>
        <w:rPr>
          <w:rFonts w:hint="eastAsia" w:ascii="仿宋_GB2312" w:hAnsi="仿宋_GB2312" w:eastAsia="仿宋_GB2312" w:cs="仿宋_GB2312"/>
          <w:sz w:val="32"/>
          <w:szCs w:val="32"/>
          <w:lang w:eastAsia="zh-CN"/>
        </w:rPr>
        <w:t>沿307国道、中央大道、平安大道及凝翠街铺设再生水主管道，分别为北侧防护林带、工业园区一、二期及城区再生水管道供水，用于绿化浇撒用水、道路浇撒用水及部分工业用水。再生水主管道管径为DN315-DN400，全长23299米。通过对该项目建设，预期达到提升再生水利用能力，提高绿化浇撒用水，为城市居民提供优美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w:t>
      </w:r>
      <w:r>
        <w:rPr>
          <w:rFonts w:hint="eastAsia" w:ascii="仿宋_GB2312" w:hAnsi="仿宋_GB2312" w:eastAsia="仿宋_GB2312" w:cs="仿宋_GB2312"/>
          <w:sz w:val="32"/>
          <w:szCs w:val="32"/>
          <w:lang w:val="en-US" w:eastAsia="zh-CN"/>
        </w:rPr>
        <w:t>,工程验收合格率达到100%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（3）时效指标：该项目按照</w:t>
      </w:r>
      <w:r>
        <w:rPr>
          <w:rFonts w:hint="eastAsia" w:ascii="仿宋_GB2312" w:hAnsi="仿宋_GB2312" w:eastAsia="仿宋_GB2312" w:cs="仿宋_GB2312"/>
          <w:sz w:val="32"/>
          <w:szCs w:val="32"/>
          <w:lang w:val="en-US" w:eastAsia="zh-CN"/>
        </w:rPr>
        <w:t>2021年度绩效目标制定了项目工作计划，并按照工作计划开展了再生水管网建设工程，项目各项工程安排合理、及时，该项目于2021年10月25日前完工，建设内容、建设进度符合计划要求</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w:t>
      </w: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lang w:eastAsia="zh-CN"/>
        </w:rPr>
        <w:t>项目从开工建设到完工，正确合理指导施工，施工流程合理，</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lang w:val="en-US" w:eastAsia="zh-CN"/>
        </w:rPr>
        <w:t>工程</w:t>
      </w:r>
      <w:r>
        <w:rPr>
          <w:rFonts w:hint="eastAsia" w:ascii="仿宋_GB2312" w:hAnsi="仿宋_GB2312" w:eastAsia="仿宋_GB2312" w:cs="仿宋_GB2312"/>
          <w:sz w:val="32"/>
          <w:szCs w:val="32"/>
          <w:lang w:eastAsia="zh-CN"/>
        </w:rPr>
        <w:t>质量管理减少返工损失，</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lang w:eastAsia="zh-CN"/>
        </w:rPr>
        <w:t>及时进行成本分析，加强对材料、人工的管理，提高工程效益及节约项目建设成本，将项目严格控制在2609万元内。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w:t>
      </w:r>
      <w:r>
        <w:rPr>
          <w:rFonts w:hint="eastAsia" w:ascii="仿宋_GB2312" w:hAnsi="仿宋_GB2312" w:eastAsia="仿宋_GB2312" w:cs="仿宋_GB2312"/>
          <w:sz w:val="32"/>
          <w:szCs w:val="32"/>
          <w:lang w:eastAsia="zh-CN"/>
        </w:rPr>
        <w:t>随着城市化进程的不断加快，城市生态环境问题逐渐成为人们关注的焦点。水环境保护事关人民群众切身利益，事关全面建成小康社会，事关实现中华民族伟大复兴中国梦。坚持全民参与，推动节水洁水人人有责，形成“政府统领、企业施治、市场驱动、公众参与”的水污染防治新机制，实现环境效益、经济效益与社会效益多赢，为建设“蓝天常在、青山常在、绿水常在”的美丽中国而奋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该项目有利于保护地下水资源，有效改善地下水资源疏于管理，开采利用水平低，局部地区乱采、超采、浪费严重，造成地下水陡降引发塌陷等地质灾害，造成不必要的经济损失。该项项目的建设还右以使盐池县供水和分配方式更趋合理，将动态调整地下水禁采区和限采区范围，对限采区和城市供水管网到达地区的自备井分期分批关闭，从而保护有限的地下水资源，促进经济社会平稳健康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该项目实施后为发展盐池县的城市绿化事业，加强城市环境建设，保护和改善生态环境，增进市民身心健康，提高城市规划与园林绿化建设管理水平，促进城市可持续发展战略。再生水处理后再生回用是缓解盐池县严重缺水的重要措施之一。充分利用盐池县自然地理条件，按照生态优先的原则和可持续发展的要求，构筑城市生态绿地系统的空间结构；积极发展各重要组团之间的绿化带，防护林带的建设不仅可以为当地带来巨大的经济利益，而且改善了周围的生态环境，充分体现了“森林围城”的建设战略；构筑“青山、绿地、蓝天”的景观格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（4）可持续影响：盐池县城建设城市再生水回用工程是十分必要的，本项目建成以后，将会产生较好的经济、社会、环境效益，有利于盐池县城保持和谐发展，</w:t>
      </w:r>
      <w:r>
        <w:rPr>
          <w:rFonts w:hint="eastAsia" w:ascii="仿宋_GB2312" w:hAnsi="仿宋_GB2312" w:eastAsia="仿宋_GB2312" w:cs="仿宋_GB2312"/>
          <w:sz w:val="32"/>
          <w:szCs w:val="32"/>
          <w:lang w:eastAsia="zh-CN"/>
        </w:rPr>
        <w:t>从而提高人民群众生活质量、促进城市的可持续发展具有重要作用。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我局相关人员对项目实施后的社会满意度进行了走访调查，受益群体对项目实施满意度达到85%，项目实施后的社会效益、经济效益、生态效益显著，达到了项目设定的预期效果。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盐池县再生水管网建设工程2021年度目标全部完成实施，均达到了绩效目标。下一步，我局将根据目前项目情况，使工程效益尽快得到充分发挥。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w:t>
      </w:r>
      <w:r>
        <w:rPr>
          <w:rFonts w:hint="eastAsia" w:ascii="仿宋_GB2312" w:hAnsi="仿宋_GB2312" w:eastAsia="仿宋_GB2312" w:cs="仿宋_GB2312"/>
          <w:sz w:val="32"/>
          <w:szCs w:val="32"/>
          <w:lang w:eastAsia="zh-CN"/>
        </w:rPr>
        <w:t>自评指标得分</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203FF0"/>
    <w:rsid w:val="004D2AA7"/>
    <w:rsid w:val="00EF3027"/>
    <w:rsid w:val="01476709"/>
    <w:rsid w:val="014F2DB1"/>
    <w:rsid w:val="01DD0C0E"/>
    <w:rsid w:val="02EB67C5"/>
    <w:rsid w:val="072C6FDB"/>
    <w:rsid w:val="07B063A0"/>
    <w:rsid w:val="07CC457E"/>
    <w:rsid w:val="08E24013"/>
    <w:rsid w:val="09723454"/>
    <w:rsid w:val="0A8B35A7"/>
    <w:rsid w:val="0A8C2CA0"/>
    <w:rsid w:val="0FEB48FF"/>
    <w:rsid w:val="12582E7C"/>
    <w:rsid w:val="12EB40D6"/>
    <w:rsid w:val="14C4499C"/>
    <w:rsid w:val="14EF42C1"/>
    <w:rsid w:val="159342BB"/>
    <w:rsid w:val="16E54694"/>
    <w:rsid w:val="16F76538"/>
    <w:rsid w:val="17CF40C9"/>
    <w:rsid w:val="1B965EE2"/>
    <w:rsid w:val="1C612191"/>
    <w:rsid w:val="1CE76BFD"/>
    <w:rsid w:val="1DF25307"/>
    <w:rsid w:val="1E4E7908"/>
    <w:rsid w:val="1EAD6EE0"/>
    <w:rsid w:val="1F890B97"/>
    <w:rsid w:val="20DB1848"/>
    <w:rsid w:val="227D3758"/>
    <w:rsid w:val="22C2273E"/>
    <w:rsid w:val="23F61FE0"/>
    <w:rsid w:val="246B0D04"/>
    <w:rsid w:val="24BF4EBC"/>
    <w:rsid w:val="265E29C9"/>
    <w:rsid w:val="2768057E"/>
    <w:rsid w:val="2A0E3524"/>
    <w:rsid w:val="2AE410F2"/>
    <w:rsid w:val="3056696F"/>
    <w:rsid w:val="324003E3"/>
    <w:rsid w:val="329A0EE5"/>
    <w:rsid w:val="329B6B7E"/>
    <w:rsid w:val="335D1297"/>
    <w:rsid w:val="33BA12DA"/>
    <w:rsid w:val="34BD6234"/>
    <w:rsid w:val="36F37A99"/>
    <w:rsid w:val="389F61F0"/>
    <w:rsid w:val="3A571945"/>
    <w:rsid w:val="3B1045D7"/>
    <w:rsid w:val="3C150741"/>
    <w:rsid w:val="3C686E8F"/>
    <w:rsid w:val="3CBA0E7E"/>
    <w:rsid w:val="3D7F0A50"/>
    <w:rsid w:val="3D8749F4"/>
    <w:rsid w:val="40C275C9"/>
    <w:rsid w:val="428E62C2"/>
    <w:rsid w:val="444B087F"/>
    <w:rsid w:val="44A83F9D"/>
    <w:rsid w:val="44D8518B"/>
    <w:rsid w:val="47B075E7"/>
    <w:rsid w:val="48DB38E3"/>
    <w:rsid w:val="49F820C5"/>
    <w:rsid w:val="4AA97DAB"/>
    <w:rsid w:val="4B123432"/>
    <w:rsid w:val="4B8168DC"/>
    <w:rsid w:val="4DE80F7C"/>
    <w:rsid w:val="4E0114A6"/>
    <w:rsid w:val="4E772EBB"/>
    <w:rsid w:val="4F025ADA"/>
    <w:rsid w:val="4FA60C94"/>
    <w:rsid w:val="4FB10340"/>
    <w:rsid w:val="4FFB1A68"/>
    <w:rsid w:val="507F18FF"/>
    <w:rsid w:val="5468433E"/>
    <w:rsid w:val="56E228E8"/>
    <w:rsid w:val="57BD5DA8"/>
    <w:rsid w:val="5A142F27"/>
    <w:rsid w:val="61EE537A"/>
    <w:rsid w:val="621C2B4B"/>
    <w:rsid w:val="63611007"/>
    <w:rsid w:val="69F06D97"/>
    <w:rsid w:val="6B60424A"/>
    <w:rsid w:val="6D9A67DE"/>
    <w:rsid w:val="713D3C53"/>
    <w:rsid w:val="734E52E2"/>
    <w:rsid w:val="765F3C2F"/>
    <w:rsid w:val="76936052"/>
    <w:rsid w:val="77CE6964"/>
    <w:rsid w:val="792F515C"/>
    <w:rsid w:val="7BA477CA"/>
    <w:rsid w:val="7F2B56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2">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2022-05-18T13:06:20Z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12A713B6A9CB452A843B327748FA8B3C</vt:lpwstr>
  </property>
</Properties>
</file>