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2021年市政基础设施维护费</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关人员对实施的“2021年市政基础设施维护费</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（一）年初批复下达市政基础设施维护费项目预算和绩效目标情况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市政基础设施维护费资金共21.711299万元。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2、主要绩效目标：完成污水井盖、雨水篦子、垃圾箱、果皮箱维修更换；夏季街道洒水，道路应急维修及建筑垃圾清除。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（二）年度中由县级资金安排下达市政基础设施维护费项目资金预算和绩效目标情况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根据《盐池县财政局关于</w:t>
      </w:r>
      <w:r>
        <w:rPr>
          <w:rFonts w:hint="eastAsia" w:ascii="仿宋_GB2312" w:hAnsi="仿宋_GB2312" w:eastAsia="仿宋_GB2312" w:cs="仿宋_GB2312"/>
          <w:sz w:val="32"/>
          <w:szCs w:val="32"/>
          <w:lang w:val="en-US" w:eastAsia="zh-CN"/>
        </w:rPr>
        <w:t>2021年部门预算绩效目标的批复</w:t>
      </w:r>
      <w:r>
        <w:rPr>
          <w:rFonts w:hint="eastAsia" w:ascii="仿宋_GB2312" w:hAnsi="仿宋_GB2312" w:eastAsia="仿宋_GB2312" w:cs="仿宋_GB2312"/>
          <w:sz w:val="32"/>
          <w:szCs w:val="32"/>
          <w:lang w:eastAsia="zh-CN"/>
        </w:rPr>
        <w:t>》盐财发[</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5号文件要求，2021年市政基础设施维护费资金21.711299万元，用于市政基础设施维护费项目。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2021年市政基础设施维护费项目资金21.711299万元</w:t>
      </w:r>
      <w:r>
        <w:rPr>
          <w:rFonts w:hint="eastAsia" w:ascii="仿宋_GB2312" w:hAnsi="仿宋_GB2312" w:eastAsia="仿宋_GB2312" w:cs="仿宋_GB2312"/>
          <w:sz w:val="32"/>
          <w:szCs w:val="32"/>
          <w:lang w:eastAsia="zh-CN"/>
        </w:rPr>
        <w:t>，实际到位资金</w:t>
      </w:r>
      <w:r>
        <w:rPr>
          <w:rFonts w:hint="eastAsia" w:ascii="仿宋_GB2312" w:hAnsi="仿宋_GB2312" w:eastAsia="仿宋_GB2312" w:cs="仿宋_GB2312"/>
          <w:sz w:val="32"/>
          <w:szCs w:val="32"/>
          <w:lang w:val="en-US" w:eastAsia="zh-CN"/>
        </w:rPr>
        <w:t>21.711299万元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2021市政基础设施维护费项目</w:t>
      </w:r>
      <w:r>
        <w:rPr>
          <w:rFonts w:hint="eastAsia" w:ascii="仿宋_GB2312" w:hAnsi="仿宋_GB2312" w:eastAsia="仿宋_GB2312" w:cs="仿宋_GB2312"/>
          <w:sz w:val="32"/>
          <w:szCs w:val="32"/>
          <w:lang w:eastAsia="zh-CN"/>
        </w:rPr>
        <w:t>预算资金已全部下达，并按资金文件及项目建设要求和进度全部落实到位。</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21.711299</w:t>
      </w:r>
      <w:r>
        <w:rPr>
          <w:rFonts w:hint="eastAsia" w:ascii="仿宋_GB2312" w:hAnsi="仿宋_GB2312" w:eastAsia="仿宋_GB2312" w:cs="仿宋_GB2312"/>
          <w:sz w:val="32"/>
          <w:szCs w:val="32"/>
          <w:lang w:eastAsia="zh-CN"/>
        </w:rPr>
        <w:t>万元，无结余资金，资金执行率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2021年市政基础设施维护费</w:t>
      </w:r>
      <w:r>
        <w:rPr>
          <w:rFonts w:hint="eastAsia" w:ascii="仿宋_GB2312" w:hAnsi="仿宋_GB2312" w:eastAsia="仿宋_GB2312" w:cs="仿宋_GB2312"/>
          <w:sz w:val="32"/>
          <w:szCs w:val="32"/>
          <w:lang w:eastAsia="zh-CN"/>
        </w:rPr>
        <w:t>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（1）数量指标：完成购置污水井盖、雨水篦子</w:t>
      </w:r>
      <w:r>
        <w:rPr>
          <w:rFonts w:hint="eastAsia" w:ascii="仿宋_GB2312" w:hAnsi="仿宋_GB2312" w:eastAsia="仿宋_GB2312" w:cs="仿宋_GB2312"/>
          <w:sz w:val="32"/>
          <w:szCs w:val="32"/>
          <w:lang w:val="en-US" w:eastAsia="zh-CN"/>
        </w:rPr>
        <w:t>200套，</w:t>
      </w:r>
      <w:r>
        <w:rPr>
          <w:rFonts w:hint="eastAsia" w:ascii="仿宋_GB2312" w:hAnsi="仿宋_GB2312" w:eastAsia="仿宋_GB2312" w:cs="仿宋_GB2312"/>
          <w:sz w:val="32"/>
          <w:szCs w:val="32"/>
          <w:lang w:eastAsia="zh-CN"/>
        </w:rPr>
        <w:t>维修安装垃圾箱、果皮箱</w:t>
      </w:r>
      <w:r>
        <w:rPr>
          <w:rFonts w:hint="eastAsia" w:ascii="仿宋_GB2312" w:hAnsi="仿宋_GB2312" w:eastAsia="仿宋_GB2312" w:cs="仿宋_GB2312"/>
          <w:sz w:val="32"/>
          <w:szCs w:val="32"/>
          <w:lang w:val="en-US" w:eastAsia="zh-CN"/>
        </w:rPr>
        <w:t>1244个。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（2）质量指标：所购置污水井盖、雨水篦子</w:t>
      </w:r>
      <w:r>
        <w:rPr>
          <w:rFonts w:hint="eastAsia" w:ascii="仿宋_GB2312" w:hAnsi="仿宋_GB2312" w:eastAsia="仿宋_GB2312" w:cs="仿宋_GB2312"/>
          <w:sz w:val="32"/>
          <w:szCs w:val="32"/>
          <w:lang w:val="en-US" w:eastAsia="zh-CN"/>
        </w:rPr>
        <w:t>200套，经验收均为质量合格产品。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w:t>
      </w:r>
      <w:r>
        <w:rPr>
          <w:rFonts w:hint="eastAsia" w:ascii="仿宋_GB2312" w:hAnsi="仿宋_GB2312" w:eastAsia="仿宋_GB2312" w:cs="仿宋_GB2312"/>
          <w:sz w:val="32"/>
          <w:szCs w:val="32"/>
          <w:lang w:val="en-US" w:eastAsia="zh-CN"/>
        </w:rPr>
        <w:t>市政基础设施维护费项目</w:t>
      </w:r>
      <w:r>
        <w:rPr>
          <w:rFonts w:hint="eastAsia" w:ascii="仿宋_GB2312" w:hAnsi="仿宋_GB2312" w:eastAsia="仿宋_GB2312" w:cs="仿宋_GB2312"/>
          <w:sz w:val="32"/>
          <w:szCs w:val="32"/>
          <w:lang w:eastAsia="zh-CN"/>
        </w:rPr>
        <w:t>已按期完工。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（4）成本指标：经多方询价，所购置污水井盖、雨水篦子价格未超概算投资额。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（1）社会效益：</w:t>
      </w:r>
      <w:r>
        <w:rPr>
          <w:rFonts w:hint="eastAsia" w:ascii="仿宋_GB2312" w:hAnsi="仿宋_GB2312" w:eastAsia="仿宋_GB2312" w:cs="仿宋_GB2312"/>
          <w:sz w:val="32"/>
          <w:szCs w:val="32"/>
          <w:lang w:eastAsia="zh-CN"/>
        </w:rPr>
        <w:t>市政基础设施维修是城市居民生活质量的重要制约因素，为城市居民生活服务是市政基础设施一开始出现就具备的职能。城市居民生活质量的高低主要取决于国家经济的发展，取决于国家的综合国力及人均国民生产总值的水平，但市政基础设施的完善及良好与否也对城市居民生活质量有重要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（2）经济效益：良好的市政基础设施，既使城市居民在生活上得到实惠而且直接感受，也使城市经济的持续发展获得推动力，</w:t>
      </w:r>
      <w:r>
        <w:rPr>
          <w:rFonts w:hint="eastAsia" w:ascii="仿宋_GB2312" w:hAnsi="仿宋_GB2312" w:eastAsia="仿宋_GB2312" w:cs="仿宋_GB2312"/>
          <w:sz w:val="32"/>
          <w:szCs w:val="32"/>
          <w:lang w:eastAsia="zh-CN"/>
        </w:rPr>
        <w:t>增强城市居民对城市的向心力、凝聚力，从而促进城市经济的发展。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（3）生态效益：项目实施可以有效减少空气中的粉尘，</w:t>
      </w:r>
      <w:bookmarkStart w:id="0" w:name="_GoBack"/>
      <w:bookmarkEnd w:id="0"/>
      <w:r>
        <w:rPr>
          <w:rFonts w:hint="eastAsia" w:ascii="仿宋_GB2312" w:hAnsi="仿宋_GB2312" w:eastAsia="仿宋_GB2312" w:cs="仿宋_GB2312"/>
          <w:sz w:val="32"/>
          <w:szCs w:val="32"/>
          <w:lang w:eastAsia="zh-CN"/>
        </w:rPr>
        <w:t>为城市居民创造清洁、卫生、优美、舒适的工作条件和生活环境，提高城市居民生活质量和生活品质。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市政基础设施是城市赖以生存和发展的基本条件需要不断完善。城市要生存和发展，还必须具有便利的交通条件。而建设后要想使市政基础设施保持正常发挥作用，市政基础设施维修养护就显得非常重要，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我局相关人员对项目实施和整体社会效益及满意度等各项指标进行了调查，群众对项目实施满意度达95%。项目社会效益、经济效益和生态效益明显，达到了预期效果。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年市政基础设施维护费项目</w:t>
      </w:r>
      <w:r>
        <w:rPr>
          <w:rFonts w:hint="eastAsia" w:ascii="仿宋_GB2312" w:hAnsi="仿宋_GB2312" w:eastAsia="仿宋_GB2312" w:cs="仿宋_GB2312"/>
          <w:sz w:val="32"/>
          <w:szCs w:val="32"/>
          <w:lang w:val="en-US" w:eastAsia="zh-CN"/>
        </w:rPr>
        <w:t>全部完成维护，均达到了绩效目标。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2594610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3pt;margin-top:0pt;height:144pt;width:144pt;mso-position-horizontal-relative:margin;mso-wrap-style:none;z-index:251659264;mso-width-relative:page;mso-height-relative:page;" filled="f" stroked="f" coordsize="21600,21600" o:gfxdata="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MLVjrUAAAACAEAAA8AAAAAAAAAAQAg&#10;AAAAIgAAAGRycy9kb3ducmV2LnhtbFBLAQIUABQAAAAIAIdO4kBK283/EgIAABMEAAAOAAAAAAAA&#10;AAEAIAAAACMBAABkcnMvZTJvRG9jLnhtbFBLBQYAAAAABgAGAFkBAACnBQ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5363B91"/>
    <w:rsid w:val="071B07FC"/>
    <w:rsid w:val="07857046"/>
    <w:rsid w:val="08942FDC"/>
    <w:rsid w:val="09782ED3"/>
    <w:rsid w:val="0AAA72B6"/>
    <w:rsid w:val="0AF904A2"/>
    <w:rsid w:val="0B0F51A9"/>
    <w:rsid w:val="0FE37F5B"/>
    <w:rsid w:val="106C316F"/>
    <w:rsid w:val="11E5597A"/>
    <w:rsid w:val="11E95680"/>
    <w:rsid w:val="12B07A52"/>
    <w:rsid w:val="15290F92"/>
    <w:rsid w:val="16D81861"/>
    <w:rsid w:val="198967C4"/>
    <w:rsid w:val="1FAC7873"/>
    <w:rsid w:val="225041DD"/>
    <w:rsid w:val="228912EC"/>
    <w:rsid w:val="22DD6F66"/>
    <w:rsid w:val="236C48A5"/>
    <w:rsid w:val="250E4B0A"/>
    <w:rsid w:val="264365AD"/>
    <w:rsid w:val="27606FD9"/>
    <w:rsid w:val="28981419"/>
    <w:rsid w:val="29DE515C"/>
    <w:rsid w:val="2A594910"/>
    <w:rsid w:val="2C1D4726"/>
    <w:rsid w:val="2CB829E2"/>
    <w:rsid w:val="326B3A7D"/>
    <w:rsid w:val="3514647E"/>
    <w:rsid w:val="37F12D00"/>
    <w:rsid w:val="38923259"/>
    <w:rsid w:val="3F185757"/>
    <w:rsid w:val="43A62176"/>
    <w:rsid w:val="44673055"/>
    <w:rsid w:val="44871802"/>
    <w:rsid w:val="460B646F"/>
    <w:rsid w:val="47F37DF0"/>
    <w:rsid w:val="4A120827"/>
    <w:rsid w:val="4A3B2331"/>
    <w:rsid w:val="4AC83403"/>
    <w:rsid w:val="4C4D3807"/>
    <w:rsid w:val="4C992820"/>
    <w:rsid w:val="4D5B1D7E"/>
    <w:rsid w:val="50C644B7"/>
    <w:rsid w:val="5A340560"/>
    <w:rsid w:val="5B685CFB"/>
    <w:rsid w:val="5D395DD4"/>
    <w:rsid w:val="5D791F33"/>
    <w:rsid w:val="5E0613C0"/>
    <w:rsid w:val="5F1F2C87"/>
    <w:rsid w:val="60DA2BFF"/>
    <w:rsid w:val="617427BB"/>
    <w:rsid w:val="63C514A6"/>
    <w:rsid w:val="63F13F23"/>
    <w:rsid w:val="651E03AA"/>
    <w:rsid w:val="65CC5718"/>
    <w:rsid w:val="6A867BA9"/>
    <w:rsid w:val="6B42005B"/>
    <w:rsid w:val="6B6869BF"/>
    <w:rsid w:val="6C8708DA"/>
    <w:rsid w:val="70BB57FE"/>
    <w:rsid w:val="70F60670"/>
    <w:rsid w:val="71F05C44"/>
    <w:rsid w:val="737F23A5"/>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1982</Words>
  <Characters>2085</Characters>
  <Lines>0</Lines>
  <Paragraphs>0</Paragraphs>
  <TotalTime>6</TotalTime>
  <ScaleCrop>false</ScaleCrop>
  <LinksUpToDate>false</LinksUpToDate>
  <CharactersWithSpaces>2085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2022-05-19T01:10:56Z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C4B06D49606E41ECBC0E967537A50172</vt:lpwstr>
  </property>
</Properties>
</file>