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盐池县振兴路、福海巷道基础设施</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改造及道路维修工程</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绩效自评报告</w:t>
      </w:r>
    </w:p>
    <w:p>
      <w:pPr>
        <w:pStyle w:val="6"/>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盐池县财政局《关于开展2021年部门项目支出绩效自评的通知》（盐财发〔2022〕26号）要求，我局组织相关人员对实施的“盐池县振兴路、福海巷道基础设施改造及道路维修工程”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（一）年初批复下达盐池县振兴路、福海巷道基础设施改造及道路维修工程资金预算和绩效目标情况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下达</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lang w:val="en-US" w:eastAsia="zh-CN"/>
        </w:rPr>
        <w:t>盐池县振兴路、福海巷道基础设施改造及道路维修工程共700万元。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2、主要绩效目标：完成对振兴路、福海巷道基础设施改造及道路维修改造，预期达到进一步改善盐池县城市道路交通条件、完善全县路网结构、方便市民日常出行等。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（二）年度中由县级资金安排下达盐池县振兴路、福海巷道基础设施改造及道路维修工程资金预算和绩效目标情况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根据《自治区财政厅关于下达202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年政府一般债务资金指标的通知（第四批）》宁财（债）指标〔20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667</w:t>
      </w:r>
      <w:r>
        <w:rPr>
          <w:rFonts w:hint="eastAsia" w:ascii="仿宋_GB2312" w:hAnsi="仿宋_GB2312" w:eastAsia="仿宋_GB2312" w:cs="仿宋_GB2312"/>
          <w:sz w:val="32"/>
          <w:szCs w:val="32"/>
          <w:lang w:eastAsia="zh-CN"/>
        </w:rPr>
        <w:t>号、《盐池县财政局关于下达</w:t>
      </w:r>
      <w:r>
        <w:rPr>
          <w:rFonts w:hint="eastAsia" w:ascii="仿宋_GB2312" w:hAnsi="仿宋_GB2312" w:eastAsia="仿宋_GB2312" w:cs="仿宋_GB2312"/>
          <w:sz w:val="32"/>
          <w:szCs w:val="32"/>
          <w:lang w:val="en-US" w:eastAsia="zh-CN"/>
        </w:rPr>
        <w:t>2021年地方政府新增一般债券资金（第二批）预算指标的通知</w:t>
      </w:r>
      <w:r>
        <w:rPr>
          <w:rFonts w:hint="eastAsia" w:ascii="仿宋_GB2312" w:hAnsi="仿宋_GB2312" w:eastAsia="仿宋_GB2312" w:cs="仿宋_GB2312"/>
          <w:sz w:val="32"/>
          <w:szCs w:val="32"/>
          <w:lang w:eastAsia="zh-CN"/>
        </w:rPr>
        <w:t>》（盐财（预）指标〔20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457</w:t>
      </w:r>
      <w:r>
        <w:rPr>
          <w:rFonts w:hint="eastAsia" w:ascii="仿宋_GB2312" w:hAnsi="仿宋_GB2312" w:eastAsia="仿宋_GB2312" w:cs="仿宋_GB2312"/>
          <w:sz w:val="32"/>
          <w:szCs w:val="32"/>
          <w:lang w:eastAsia="zh-CN"/>
        </w:rPr>
        <w:t>号）、《盐池县审批服务管理局关于批准（</w:t>
      </w:r>
      <w:r>
        <w:rPr>
          <w:rFonts w:hint="eastAsia" w:ascii="仿宋_GB2312" w:hAnsi="仿宋_GB2312" w:eastAsia="仿宋_GB2312" w:cs="仿宋_GB2312"/>
          <w:sz w:val="32"/>
          <w:szCs w:val="32"/>
          <w:lang w:val="en-US" w:eastAsia="zh-CN"/>
        </w:rPr>
        <w:t>盐池县振兴路、福海巷道基础设施改造及道路维修工程初步设计</w:t>
      </w:r>
      <w:r>
        <w:rPr>
          <w:rFonts w:hint="eastAsia" w:ascii="仿宋_GB2312" w:hAnsi="仿宋_GB2312" w:eastAsia="仿宋_GB2312" w:cs="仿宋_GB2312"/>
          <w:sz w:val="32"/>
          <w:szCs w:val="32"/>
          <w:lang w:eastAsia="zh-CN"/>
        </w:rPr>
        <w:t>）的批复》（盐审服管发〔20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289</w:t>
      </w:r>
      <w:r>
        <w:rPr>
          <w:rFonts w:hint="eastAsia" w:ascii="仿宋_GB2312" w:hAnsi="仿宋_GB2312" w:eastAsia="仿宋_GB2312" w:cs="仿宋_GB2312"/>
          <w:sz w:val="32"/>
          <w:szCs w:val="32"/>
          <w:lang w:eastAsia="zh-CN"/>
        </w:rPr>
        <w:t>号）</w:t>
      </w:r>
      <w:r>
        <w:rPr>
          <w:rFonts w:hint="eastAsia" w:ascii="仿宋_GB2312" w:hAnsi="仿宋_GB2312" w:eastAsia="仿宋_GB2312" w:cs="仿宋_GB2312"/>
          <w:sz w:val="32"/>
          <w:szCs w:val="32"/>
          <w:lang w:val="en-US" w:eastAsia="zh-CN"/>
        </w:rPr>
        <w:t>文件要求，盐池县振兴路、福海巷道基础设施改造及道路维修工程资金预算安排700万元，全部为财政拨款，盐池县振兴路、福海巷道基础设施改造及道路维修工程2021年资金已全部到位。内容为1.盐池县振兴路基础设施提升及道路改造工程拆除现状人行道结构层34806.98㎡，新增混凝土透水砖人行道面积7803.52㎡，新增停车位透水砖270321㎡。新建透水混凝土健身步道2860㎡。拆除沥青路面14700㎡，新建沥青道路1500㎡，沥青罩面13200㎡。拆除现状道路两侧道牙，更换花岗岩道牙2854㎡、更换花岗岩平道牙3610㎡。对现状已有面层的散水破损处进行拆除，新建花岗岩台阶，面积约270㎡。拆除现状道路两侧破损树坑，维修花岗岩树坑，总计500套。更换现状老旧垃圾桶35个。增加检查井防坠网约160个，整修雨水井92个，整修检查井120个等。2.盐池县福海巷道路维修改造工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拆除现状面包砖车行道，更换车行道为沥青路面，面积4000㎡。拆除现状人行道面层道砖3000㎡，新增人行道1500㎡，新增停车位透水砖1517㎡。新建透水混凝土健身步道480㎡。拆除现状道路两侧道牙，更换花岗岩立道牙438m、更换花岗岩平道牙610m。对现状已有面层的散水破损处进行拆除，新建花岗岩台阶，面积约70㎡。拆除现状道路两侧破损树坑，维修花岗岩树坑，总计60套。更换现状老旧垃圾桶10个。增加检查井防坠网约64个，整修雨水井64个，整修检查井18个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盐池县振兴路、福海巷道基础设施改造及道路维修工程下达资金700</w:t>
      </w:r>
      <w:r>
        <w:rPr>
          <w:rFonts w:hint="eastAsia" w:ascii="仿宋_GB2312" w:hAnsi="仿宋_GB2312" w:eastAsia="仿宋_GB2312" w:cs="仿宋_GB2312"/>
          <w:sz w:val="32"/>
          <w:szCs w:val="32"/>
          <w:lang w:eastAsia="zh-CN"/>
        </w:rPr>
        <w:t>万元，实际到位资金</w:t>
      </w:r>
      <w:r>
        <w:rPr>
          <w:rFonts w:hint="eastAsia" w:ascii="仿宋_GB2312" w:hAnsi="仿宋_GB2312" w:eastAsia="仿宋_GB2312" w:cs="仿宋_GB2312"/>
          <w:sz w:val="32"/>
          <w:szCs w:val="32"/>
          <w:lang w:val="en-US" w:eastAsia="zh-CN"/>
        </w:rPr>
        <w:t>700万元</w:t>
      </w:r>
      <w:r>
        <w:rPr>
          <w:rFonts w:hint="eastAsia" w:ascii="仿宋_GB2312" w:hAnsi="仿宋_GB2312" w:eastAsia="仿宋_GB2312" w:cs="仿宋_GB2312"/>
          <w:sz w:val="32"/>
          <w:szCs w:val="32"/>
          <w:lang w:eastAsia="zh-CN"/>
        </w:rPr>
        <w:t>，资金到位率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盐池县振兴路、福海巷道基础设施改造及道路维修工程</w:t>
      </w:r>
      <w:r>
        <w:rPr>
          <w:rFonts w:hint="eastAsia" w:ascii="仿宋_GB2312" w:hAnsi="仿宋_GB2312" w:eastAsia="仿宋_GB2312" w:cs="仿宋_GB2312"/>
          <w:sz w:val="32"/>
          <w:szCs w:val="32"/>
          <w:lang w:eastAsia="zh-CN"/>
        </w:rPr>
        <w:t>预算资金已到位，并按资金文件及项目建设要求和进度全部落实到位。20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实际总支出为</w:t>
      </w:r>
      <w:r>
        <w:rPr>
          <w:rFonts w:hint="eastAsia" w:ascii="仿宋_GB2312" w:hAnsi="仿宋_GB2312" w:eastAsia="仿宋_GB2312" w:cs="仿宋_GB2312"/>
          <w:sz w:val="32"/>
          <w:szCs w:val="32"/>
          <w:lang w:val="en-US" w:eastAsia="zh-CN"/>
        </w:rPr>
        <w:t>660.3970</w:t>
      </w:r>
      <w:r>
        <w:rPr>
          <w:rFonts w:hint="eastAsia" w:ascii="仿宋_GB2312" w:hAnsi="仿宋_GB2312" w:eastAsia="仿宋_GB2312" w:cs="仿宋_GB2312"/>
          <w:sz w:val="32"/>
          <w:szCs w:val="32"/>
          <w:lang w:eastAsia="zh-CN"/>
        </w:rPr>
        <w:t>万元，结余</w:t>
      </w:r>
      <w:r>
        <w:rPr>
          <w:rFonts w:hint="eastAsia" w:ascii="仿宋_GB2312" w:hAnsi="仿宋_GB2312" w:eastAsia="仿宋_GB2312" w:cs="仿宋_GB2312"/>
          <w:sz w:val="32"/>
          <w:szCs w:val="32"/>
          <w:lang w:val="en-US" w:eastAsia="zh-CN"/>
        </w:rPr>
        <w:t>39.603</w:t>
      </w:r>
      <w:r>
        <w:rPr>
          <w:rFonts w:hint="eastAsia" w:ascii="仿宋_GB2312" w:hAnsi="仿宋_GB2312" w:eastAsia="仿宋_GB2312" w:cs="仿宋_GB2312"/>
          <w:sz w:val="32"/>
          <w:szCs w:val="32"/>
          <w:lang w:eastAsia="zh-CN"/>
        </w:rPr>
        <w:t>万元，资金执行率</w:t>
      </w:r>
      <w:r>
        <w:rPr>
          <w:rFonts w:hint="eastAsia" w:ascii="仿宋_GB2312" w:hAnsi="仿宋_GB2312" w:eastAsia="仿宋_GB2312" w:cs="仿宋_GB2312"/>
          <w:sz w:val="32"/>
          <w:szCs w:val="32"/>
          <w:lang w:val="en-US" w:eastAsia="zh-CN"/>
        </w:rPr>
        <w:t>94.34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项目资金管理情况分析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盐池县振兴路、福海巷道基础设施改造及道路维修工程专项资金</w:t>
      </w:r>
      <w:r>
        <w:rPr>
          <w:rFonts w:hint="eastAsia" w:ascii="仿宋_GB2312" w:hAnsi="仿宋_GB2312" w:eastAsia="仿宋_GB2312" w:cs="仿宋_GB2312"/>
          <w:sz w:val="32"/>
          <w:szCs w:val="32"/>
          <w:lang w:eastAsia="zh-CN"/>
        </w:rPr>
        <w:t>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福州路巷道工程：拆除面包砖650平方米；拆除混凝土铺装307平方米；拆除原有瓷砖铺装67平方米；透水砖铺装1573.12平方米；混凝土铺装34.91平方米；混凝土散水1399平方米；更换井盖3个；更换雨水算子1个；b外立面粉刷工程：铲除原有外墙涂料571.27平方米，外墙面粉刷571.27平方米；c室外铺装工程：栽植地被菊43平方米；栽植绿篱22平方米；栽植乔木4株；拆除原有面包砖铺装511平方米；拆除原有混凝土铺装1117平方米；拆除原有混凝土道牙47米；拆除铁艺围墙32米；拆除台阶瓷砖37平方米；透水砖铺装2231.95平方米；花岗岩道牙31.5米；新建围墙59.1米；维修自行车棚54平方米；铺设石材合阶37平方米；大门形象墙贴砖5平方米；散水152.08平方米；更换井盖18个；更换雨水篦子4个；电动伸缩门1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（2）质量指标：</w:t>
      </w:r>
      <w:r>
        <w:rPr>
          <w:rFonts w:hint="eastAsia" w:ascii="仿宋_GB2312" w:hAnsi="仿宋_GB2312" w:eastAsia="仿宋_GB2312" w:cs="仿宋_GB2312"/>
          <w:sz w:val="32"/>
          <w:szCs w:val="32"/>
          <w:lang w:val="en-US" w:eastAsia="zh-CN"/>
        </w:rPr>
        <w:t>项目施工过程中要求严格“按图施工”，按照相关技术规范标准进行施工，确保符合设计及标准的要求。</w:t>
      </w:r>
      <w:r>
        <w:rPr>
          <w:rFonts w:hint="eastAsia" w:ascii="仿宋_GB2312" w:hAnsi="仿宋_GB2312" w:eastAsia="仿宋_GB2312" w:cs="仿宋_GB2312"/>
          <w:sz w:val="32"/>
          <w:szCs w:val="32"/>
          <w:lang w:eastAsia="zh-CN"/>
        </w:rPr>
        <w:t>在项目建设过程中，建设单位按照基本建设程序办理各项手续，建设过程中全面履行了质量责任和义务，设计单位、施工单位、监理单位均具有相应资质。设计文件符合工程强制性标准及合同要求，建设过程中质量行为符合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（3）时效指标：按照</w:t>
      </w:r>
      <w:r>
        <w:rPr>
          <w:rFonts w:hint="eastAsia" w:ascii="仿宋_GB2312" w:hAnsi="仿宋_GB2312" w:eastAsia="仿宋_GB2312" w:cs="仿宋_GB2312"/>
          <w:sz w:val="32"/>
          <w:szCs w:val="32"/>
          <w:lang w:val="en-US" w:eastAsia="zh-CN"/>
        </w:rPr>
        <w:t>2021年度绩效目标制定了项目工作计划，并按照工作计划开展了盐池县振兴路、福海巷道基础设施改造及道路维修工程工作。评价认为，该项目各项工程安排较合理，按照计划进度执行较及时</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（4）成本指标：根据年度预算计划，分解并制定了相应的月度预算使用计划，严格落实，将成本控制在概算投资以内。</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优化投资环境，吸引项目投资，为城市的绿色发展和持续稳定发展奠定基础，来自国内外各地的投资商都会将城市建设做的好的城市作为同等条件下更为理想的投资目标地。该项目的实施，改善和提升了盐池县基础设施条件，更好的带动沿线土地增值，增加就业机会，带动周边区域的消费，扩大内需，进一步加快城市化水平进程。同时，城市化基础设施的完善，优化人居条件，提升城市品位，有利于改善投资环境，为盐池县的经济社会发展起到积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一个环境优美的生活空间对于形成和谐的人际关系，维护社会安定团结有着十分重要的作用。综合整治的意义除了改善、维持社区秩序，保障居民基本的居住条件，而且还可以协调社区内各方面的关系，化解不平衡、不和谐因素引发的矛盾，营造和谐的人文环境。实施城市更新行动，对不断满足人民群众日益增长的美好生活需求更具有重要意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（3）生态效益：通过改</w:t>
      </w:r>
      <w:bookmarkStart w:id="0" w:name="_GoBack"/>
      <w:bookmarkEnd w:id="0"/>
      <w:r>
        <w:rPr>
          <w:rFonts w:hint="eastAsia" w:ascii="仿宋_GB2312" w:hAnsi="仿宋_GB2312" w:eastAsia="仿宋_GB2312" w:cs="仿宋_GB2312"/>
          <w:sz w:val="32"/>
          <w:szCs w:val="32"/>
          <w:lang w:val="en-US" w:eastAsia="zh-CN"/>
        </w:rPr>
        <w:t>造，将破损的巷道和外立面及时修补。相信居住条件改善了，环境优美了，身心也会愉悦，生态文明建设水平将会自然提升。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（4）可持续影响：</w:t>
      </w:r>
      <w:r>
        <w:rPr>
          <w:rFonts w:hint="eastAsia" w:ascii="仿宋_GB2312" w:hAnsi="仿宋_GB2312" w:eastAsia="仿宋_GB2312" w:cs="仿宋_GB2312"/>
          <w:sz w:val="32"/>
          <w:szCs w:val="32"/>
          <w:lang w:eastAsia="zh-CN"/>
        </w:rPr>
        <w:t>随着城市化进程的不断加快，城市生态环境问题逐渐成为人们关注的焦点。城市面貌作为城市化的重要内容，对于改善城市生态和景观环境、提高人民群众生活质量、促进城市的可持续发展具有重要作用。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我局相关人员对项目实施后的社会满意度进行了走访调查，受益群体对项目实施满意度达到95%，项目实施后的社会效益、可持续影响效果显著，达到了项目设定的预期效果。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盐池县振兴路、福海巷道基础设施改造及道路维修工程2021年度目标全部完成实施，均达到了绩效目标。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下一步改进措施：</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严格依照《宁夏回族自治区招标投标管理办法》招标范围的相关要求，进行公开、公平、公正的招投标程序，给予各承包方同等竞争机会，选取具有资质的中标单位开展项目，实行市场化运作，规范政府采购程序，统一管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加强档案管理，通过对档案资料按照文件类、合同类、施工资料等分类、统一管理，进一步完善管理制度并严格执行。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（一）根据项目绩效自评表将项目目标进行量化评价，发现项目实施中的不足。该项目自评指标得分93分。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209A74"/>
    <w:multiLevelType w:val="singleLevel"/>
    <w:tmpl w:val="C3209A7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yMWEzZjcwMDc4NTNiZmUzY2VmNjBhNWE1ODI5YTAifQ=="/>
  </w:docVars>
  <w:rsids>
    <w:rsidRoot w:val="004D2AA7"/>
    <w:rsid w:val="00156D41"/>
    <w:rsid w:val="002265E2"/>
    <w:rsid w:val="004D2AA7"/>
    <w:rsid w:val="01476709"/>
    <w:rsid w:val="014F2DB1"/>
    <w:rsid w:val="01705F30"/>
    <w:rsid w:val="01B666C0"/>
    <w:rsid w:val="01DD0C0E"/>
    <w:rsid w:val="02BA29A2"/>
    <w:rsid w:val="03176D9B"/>
    <w:rsid w:val="03570490"/>
    <w:rsid w:val="037F6690"/>
    <w:rsid w:val="041E24E3"/>
    <w:rsid w:val="052E1289"/>
    <w:rsid w:val="056B0532"/>
    <w:rsid w:val="05735B6C"/>
    <w:rsid w:val="058E25DF"/>
    <w:rsid w:val="05EE1582"/>
    <w:rsid w:val="061037B9"/>
    <w:rsid w:val="072C6FDB"/>
    <w:rsid w:val="072E3447"/>
    <w:rsid w:val="077706A0"/>
    <w:rsid w:val="07C122AA"/>
    <w:rsid w:val="082B10F4"/>
    <w:rsid w:val="08AD444C"/>
    <w:rsid w:val="08BD6586"/>
    <w:rsid w:val="09015EAD"/>
    <w:rsid w:val="093305F6"/>
    <w:rsid w:val="095A2880"/>
    <w:rsid w:val="09723454"/>
    <w:rsid w:val="09A02799"/>
    <w:rsid w:val="09AC3916"/>
    <w:rsid w:val="0A1B5E13"/>
    <w:rsid w:val="0A355FD4"/>
    <w:rsid w:val="0A6637B0"/>
    <w:rsid w:val="0A8C2CA0"/>
    <w:rsid w:val="0B3C7EEC"/>
    <w:rsid w:val="0B5E0979"/>
    <w:rsid w:val="0B804783"/>
    <w:rsid w:val="0CC71781"/>
    <w:rsid w:val="0E331EC0"/>
    <w:rsid w:val="0E754B96"/>
    <w:rsid w:val="0FEB48FF"/>
    <w:rsid w:val="10583BD6"/>
    <w:rsid w:val="105A1505"/>
    <w:rsid w:val="1066393F"/>
    <w:rsid w:val="116B3023"/>
    <w:rsid w:val="117166C7"/>
    <w:rsid w:val="117A6FBC"/>
    <w:rsid w:val="1274516D"/>
    <w:rsid w:val="13F26608"/>
    <w:rsid w:val="13FC1F08"/>
    <w:rsid w:val="14301436"/>
    <w:rsid w:val="146F7312"/>
    <w:rsid w:val="14896E79"/>
    <w:rsid w:val="148D3C31"/>
    <w:rsid w:val="14C4499C"/>
    <w:rsid w:val="14EF42C1"/>
    <w:rsid w:val="152B6E66"/>
    <w:rsid w:val="166149F5"/>
    <w:rsid w:val="16E54694"/>
    <w:rsid w:val="16F76538"/>
    <w:rsid w:val="17136AF0"/>
    <w:rsid w:val="171E39EB"/>
    <w:rsid w:val="174D447C"/>
    <w:rsid w:val="175D6B9B"/>
    <w:rsid w:val="17CF40C9"/>
    <w:rsid w:val="17DD62FD"/>
    <w:rsid w:val="181066D2"/>
    <w:rsid w:val="18EE211E"/>
    <w:rsid w:val="19217FBE"/>
    <w:rsid w:val="19AE5285"/>
    <w:rsid w:val="19B70E57"/>
    <w:rsid w:val="1A0C4C78"/>
    <w:rsid w:val="1A3E3AF7"/>
    <w:rsid w:val="1B8C2514"/>
    <w:rsid w:val="1B965EE2"/>
    <w:rsid w:val="1BC92A70"/>
    <w:rsid w:val="1C612191"/>
    <w:rsid w:val="1C9810FB"/>
    <w:rsid w:val="1CA461FC"/>
    <w:rsid w:val="1CAA3CD9"/>
    <w:rsid w:val="1CE76BFD"/>
    <w:rsid w:val="1D2B521C"/>
    <w:rsid w:val="1DC274D0"/>
    <w:rsid w:val="1DF25307"/>
    <w:rsid w:val="1E4A4593"/>
    <w:rsid w:val="1E4E7908"/>
    <w:rsid w:val="1E990AA4"/>
    <w:rsid w:val="1EAC6902"/>
    <w:rsid w:val="1EAD6EE0"/>
    <w:rsid w:val="1EC3648C"/>
    <w:rsid w:val="1F890B97"/>
    <w:rsid w:val="201E4E88"/>
    <w:rsid w:val="20DA7C51"/>
    <w:rsid w:val="20EF6725"/>
    <w:rsid w:val="2130749E"/>
    <w:rsid w:val="21743A03"/>
    <w:rsid w:val="227D3758"/>
    <w:rsid w:val="22B91715"/>
    <w:rsid w:val="22BF31CF"/>
    <w:rsid w:val="22C2273E"/>
    <w:rsid w:val="238713AA"/>
    <w:rsid w:val="23A10440"/>
    <w:rsid w:val="242376F2"/>
    <w:rsid w:val="246B0D04"/>
    <w:rsid w:val="24BF4EBC"/>
    <w:rsid w:val="25060A5D"/>
    <w:rsid w:val="2507777C"/>
    <w:rsid w:val="252A1881"/>
    <w:rsid w:val="26BF2C26"/>
    <w:rsid w:val="282E6701"/>
    <w:rsid w:val="286B1703"/>
    <w:rsid w:val="2895498F"/>
    <w:rsid w:val="289F72C1"/>
    <w:rsid w:val="28A54230"/>
    <w:rsid w:val="291148A3"/>
    <w:rsid w:val="294855A0"/>
    <w:rsid w:val="2C123B19"/>
    <w:rsid w:val="2C2954B6"/>
    <w:rsid w:val="2CB22384"/>
    <w:rsid w:val="2D0B38EE"/>
    <w:rsid w:val="2D7D57E2"/>
    <w:rsid w:val="2DB6033F"/>
    <w:rsid w:val="2DB8624C"/>
    <w:rsid w:val="2E0C6550"/>
    <w:rsid w:val="2E7B0BF5"/>
    <w:rsid w:val="2F6418C4"/>
    <w:rsid w:val="2F6B4141"/>
    <w:rsid w:val="30034980"/>
    <w:rsid w:val="315755A4"/>
    <w:rsid w:val="31ED334A"/>
    <w:rsid w:val="31FB1041"/>
    <w:rsid w:val="324003E3"/>
    <w:rsid w:val="325A0656"/>
    <w:rsid w:val="3277340E"/>
    <w:rsid w:val="328B2544"/>
    <w:rsid w:val="329A0EE5"/>
    <w:rsid w:val="329B6B7E"/>
    <w:rsid w:val="32BC5673"/>
    <w:rsid w:val="32D5170C"/>
    <w:rsid w:val="33153719"/>
    <w:rsid w:val="33557DB8"/>
    <w:rsid w:val="33BA12DA"/>
    <w:rsid w:val="34946578"/>
    <w:rsid w:val="34BD6234"/>
    <w:rsid w:val="353F27FF"/>
    <w:rsid w:val="376947D0"/>
    <w:rsid w:val="379E52A4"/>
    <w:rsid w:val="37CF1C23"/>
    <w:rsid w:val="38983E4E"/>
    <w:rsid w:val="389F61F0"/>
    <w:rsid w:val="39203FFE"/>
    <w:rsid w:val="398165A3"/>
    <w:rsid w:val="39B57A61"/>
    <w:rsid w:val="3A1F160B"/>
    <w:rsid w:val="3A534962"/>
    <w:rsid w:val="3A571945"/>
    <w:rsid w:val="3AC3625D"/>
    <w:rsid w:val="3B6E533A"/>
    <w:rsid w:val="3BE935A3"/>
    <w:rsid w:val="3C150741"/>
    <w:rsid w:val="3C686E8F"/>
    <w:rsid w:val="3CE01B09"/>
    <w:rsid w:val="3D7F0A50"/>
    <w:rsid w:val="3EA12676"/>
    <w:rsid w:val="3EDB5983"/>
    <w:rsid w:val="3F4473EE"/>
    <w:rsid w:val="3FDB0AC5"/>
    <w:rsid w:val="40C275C9"/>
    <w:rsid w:val="41466C72"/>
    <w:rsid w:val="4157436B"/>
    <w:rsid w:val="432D1938"/>
    <w:rsid w:val="436F57BE"/>
    <w:rsid w:val="43BD57AA"/>
    <w:rsid w:val="43C43532"/>
    <w:rsid w:val="44105FA0"/>
    <w:rsid w:val="444B087F"/>
    <w:rsid w:val="44A83F9D"/>
    <w:rsid w:val="45E96AB1"/>
    <w:rsid w:val="45FD0E0D"/>
    <w:rsid w:val="462677A8"/>
    <w:rsid w:val="46CE5B41"/>
    <w:rsid w:val="471C3E9C"/>
    <w:rsid w:val="472A598B"/>
    <w:rsid w:val="474403C6"/>
    <w:rsid w:val="47A36D22"/>
    <w:rsid w:val="489F4B4F"/>
    <w:rsid w:val="48B64AC7"/>
    <w:rsid w:val="490006F5"/>
    <w:rsid w:val="49D22C53"/>
    <w:rsid w:val="4A107EE4"/>
    <w:rsid w:val="4A9851F2"/>
    <w:rsid w:val="4B123432"/>
    <w:rsid w:val="4B1E69FB"/>
    <w:rsid w:val="4B771FE9"/>
    <w:rsid w:val="4C353320"/>
    <w:rsid w:val="4C43014B"/>
    <w:rsid w:val="4C6D1EC8"/>
    <w:rsid w:val="4CCA203A"/>
    <w:rsid w:val="4CE3088A"/>
    <w:rsid w:val="4E0114A6"/>
    <w:rsid w:val="4E134FEE"/>
    <w:rsid w:val="4E1877EB"/>
    <w:rsid w:val="4E377B00"/>
    <w:rsid w:val="4E3B3335"/>
    <w:rsid w:val="4E772EBB"/>
    <w:rsid w:val="4EFB6A8D"/>
    <w:rsid w:val="4F025ADA"/>
    <w:rsid w:val="4F644633"/>
    <w:rsid w:val="4FA60C94"/>
    <w:rsid w:val="4FB10340"/>
    <w:rsid w:val="4FB42A77"/>
    <w:rsid w:val="4FFB1A68"/>
    <w:rsid w:val="50E56349"/>
    <w:rsid w:val="518F5A2D"/>
    <w:rsid w:val="522C7AD0"/>
    <w:rsid w:val="532F2C5C"/>
    <w:rsid w:val="534907B9"/>
    <w:rsid w:val="53995CC0"/>
    <w:rsid w:val="5442222C"/>
    <w:rsid w:val="54BF5D2B"/>
    <w:rsid w:val="556D5C05"/>
    <w:rsid w:val="55B11967"/>
    <w:rsid w:val="56286533"/>
    <w:rsid w:val="56E228E8"/>
    <w:rsid w:val="572B3EB7"/>
    <w:rsid w:val="57972EE6"/>
    <w:rsid w:val="584074D7"/>
    <w:rsid w:val="58421BF7"/>
    <w:rsid w:val="585D2A6D"/>
    <w:rsid w:val="595D08BB"/>
    <w:rsid w:val="59A16E69"/>
    <w:rsid w:val="5A142F27"/>
    <w:rsid w:val="5A4605D5"/>
    <w:rsid w:val="5A5A0B0C"/>
    <w:rsid w:val="5B513A98"/>
    <w:rsid w:val="5B514BC9"/>
    <w:rsid w:val="5BC65322"/>
    <w:rsid w:val="5BDB767F"/>
    <w:rsid w:val="5C906DE1"/>
    <w:rsid w:val="5F2D4540"/>
    <w:rsid w:val="5F45758F"/>
    <w:rsid w:val="607D4A53"/>
    <w:rsid w:val="60F278B2"/>
    <w:rsid w:val="61A60ADB"/>
    <w:rsid w:val="62147E68"/>
    <w:rsid w:val="622D71A7"/>
    <w:rsid w:val="6259189D"/>
    <w:rsid w:val="62A6123F"/>
    <w:rsid w:val="62CF1B72"/>
    <w:rsid w:val="62D16199"/>
    <w:rsid w:val="62D52BBE"/>
    <w:rsid w:val="63054880"/>
    <w:rsid w:val="630C299B"/>
    <w:rsid w:val="63576C84"/>
    <w:rsid w:val="63611007"/>
    <w:rsid w:val="638F4127"/>
    <w:rsid w:val="639F1C85"/>
    <w:rsid w:val="63DD291B"/>
    <w:rsid w:val="63DF02D4"/>
    <w:rsid w:val="65700746"/>
    <w:rsid w:val="667565AD"/>
    <w:rsid w:val="66CA3376"/>
    <w:rsid w:val="690C3919"/>
    <w:rsid w:val="69502CFB"/>
    <w:rsid w:val="69801B41"/>
    <w:rsid w:val="698A6757"/>
    <w:rsid w:val="69AD5A64"/>
    <w:rsid w:val="6A244B48"/>
    <w:rsid w:val="6A2B4273"/>
    <w:rsid w:val="6A5C369C"/>
    <w:rsid w:val="6AFD0058"/>
    <w:rsid w:val="6B60424A"/>
    <w:rsid w:val="6B987B3D"/>
    <w:rsid w:val="6BEC7BE7"/>
    <w:rsid w:val="6C8D215F"/>
    <w:rsid w:val="6D8E6FF3"/>
    <w:rsid w:val="6D925960"/>
    <w:rsid w:val="6D9A67DE"/>
    <w:rsid w:val="6DDB5C05"/>
    <w:rsid w:val="6ECB7DD2"/>
    <w:rsid w:val="6EDD18B4"/>
    <w:rsid w:val="6F4C3755"/>
    <w:rsid w:val="701E7C21"/>
    <w:rsid w:val="70BD037D"/>
    <w:rsid w:val="713D3C53"/>
    <w:rsid w:val="715308E2"/>
    <w:rsid w:val="71E15476"/>
    <w:rsid w:val="71F0656A"/>
    <w:rsid w:val="7237430B"/>
    <w:rsid w:val="725974A3"/>
    <w:rsid w:val="726136DF"/>
    <w:rsid w:val="72C81A35"/>
    <w:rsid w:val="73125E10"/>
    <w:rsid w:val="73397A01"/>
    <w:rsid w:val="735B493E"/>
    <w:rsid w:val="736D20B5"/>
    <w:rsid w:val="738D438B"/>
    <w:rsid w:val="740E217D"/>
    <w:rsid w:val="743F6CEA"/>
    <w:rsid w:val="75F750DF"/>
    <w:rsid w:val="760468BE"/>
    <w:rsid w:val="765F3C2F"/>
    <w:rsid w:val="76936052"/>
    <w:rsid w:val="77B70EF4"/>
    <w:rsid w:val="783D44A3"/>
    <w:rsid w:val="7878529E"/>
    <w:rsid w:val="792F515C"/>
    <w:rsid w:val="79CA5CBF"/>
    <w:rsid w:val="79F164CF"/>
    <w:rsid w:val="7A04063C"/>
    <w:rsid w:val="7B13722D"/>
    <w:rsid w:val="7B1F54FC"/>
    <w:rsid w:val="7B3548A8"/>
    <w:rsid w:val="7D951EFA"/>
    <w:rsid w:val="7DF35727"/>
    <w:rsid w:val="7E036FAF"/>
    <w:rsid w:val="7E753248"/>
    <w:rsid w:val="7EF40C80"/>
    <w:rsid w:val="7F2735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customStyle="1" w:styleId="2">
    <w:name w:val="主标题"/>
    <w:basedOn w:val="1"/>
    <w:autoRedefine/>
    <w:qFormat/>
    <w:uiPriority w:val="0"/>
    <w:rPr>
      <w:sz w:val="52"/>
    </w:rPr>
  </w:style>
  <w:style w:type="paragraph" w:styleId="3">
    <w:name w:val="footer"/>
    <w:basedOn w:val="1"/>
    <w:autoRedefine/>
    <w:qFormat/>
    <w:uiPriority w:val="99"/>
    <w:pPr>
      <w:tabs>
        <w:tab w:val="center" w:pos="4153"/>
        <w:tab w:val="right" w:pos="8306"/>
      </w:tabs>
      <w:snapToGrid w:val="0"/>
    </w:pPr>
    <w:rPr>
      <w:rFonts w:ascii="Times New Roman" w:hAnsi="Times New Roman"/>
      <w:sz w:val="18"/>
      <w:szCs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6">
    <w:name w:val="Title"/>
    <w:basedOn w:val="1"/>
    <w:next w:val="1"/>
    <w:autoRedefine/>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character" w:styleId="9">
    <w:name w:val="Strong"/>
    <w:basedOn w:val="8"/>
    <w:autoRedefine/>
    <w:qFormat/>
    <w:uiPriority w:val="0"/>
    <w:rPr>
      <w:b/>
    </w:rPr>
  </w:style>
  <w:style w:type="character" w:styleId="10">
    <w:name w:val="FollowedHyperlink"/>
    <w:basedOn w:val="8"/>
    <w:autoRedefine/>
    <w:qFormat/>
    <w:uiPriority w:val="0"/>
    <w:rPr>
      <w:color w:val="333333"/>
      <w:u w:val="none"/>
    </w:rPr>
  </w:style>
  <w:style w:type="character" w:styleId="11">
    <w:name w:val="Hyperlink"/>
    <w:basedOn w:val="8"/>
    <w:autoRedefine/>
    <w:qFormat/>
    <w:uiPriority w:val="0"/>
    <w:rPr>
      <w:color w:val="333333"/>
      <w:u w:val="none"/>
    </w:rPr>
  </w:style>
  <w:style w:type="paragraph" w:customStyle="1" w:styleId="12">
    <w:name w:val="报告正文"/>
    <w:basedOn w:val="1"/>
    <w:autoRedefine/>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3129</Words>
  <Characters>3346</Characters>
  <Lines>0</Lines>
  <Paragraphs>0</Paragraphs>
  <TotalTime>13</TotalTime>
  <ScaleCrop>false</ScaleCrop>
  <LinksUpToDate>false</LinksUpToDate>
  <CharactersWithSpaces>3346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2024-03-11T01:17:06Z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6AC67197190645F68CB832EAA00E77B7</vt:lpwstr>
  </property>
</Properties>
</file>