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center"/>
        <w:rPr>
          <w:rFonts w:hint="eastAsia" w:ascii="方正小标宋简体" w:hAnsi="方正小标宋简体" w:eastAsia="方正小标宋简体" w:cs="方正小标宋简体"/>
          <w:b w:val="0"/>
          <w:bCs w:val="0"/>
          <w:w w:val="90"/>
          <w:kern w:val="2"/>
          <w:sz w:val="44"/>
          <w:szCs w:val="44"/>
          <w:lang w:val="en-US" w:eastAsia="zh-CN" w:bidi="zh-TW"/>
        </w:rPr>
      </w:pPr>
      <w:r>
        <w:rPr>
          <w:rFonts w:hint="eastAsia" w:ascii="方正小标宋简体" w:hAnsi="方正小标宋简体" w:eastAsia="方正小标宋简体" w:cs="方正小标宋简体"/>
          <w:b w:val="0"/>
          <w:bCs w:val="0"/>
          <w:w w:val="90"/>
          <w:kern w:val="2"/>
          <w:sz w:val="44"/>
          <w:szCs w:val="44"/>
          <w:lang w:val="en-US" w:eastAsia="zh-CN" w:bidi="zh-TW"/>
        </w:rPr>
        <w:t>工程前期费用2021年</w:t>
      </w:r>
      <w:r>
        <w:rPr>
          <w:rFonts w:hint="eastAsia" w:ascii="方正小标宋简体" w:hAnsi="方正小标宋简体" w:eastAsia="方正小标宋简体" w:cs="方正小标宋简体"/>
          <w:b w:val="0"/>
          <w:bCs w:val="0"/>
          <w:w w:val="90"/>
          <w:kern w:val="2"/>
          <w:sz w:val="44"/>
          <w:szCs w:val="44"/>
          <w:lang w:val="en-US" w:eastAsia="zh-CN" w:bidi="zh-TW"/>
        </w:rPr>
        <w:t>绩效自评报告</w:t>
      </w:r>
    </w:p>
    <w:p>
      <w:pPr>
        <w:pStyle w:val="2"/>
        <w:keepNext w:val="0"/>
        <w:keepLines w:val="0"/>
        <w:pageBreakBefore w:val="0"/>
        <w:widowControl w:val="0"/>
        <w:kinsoku/>
        <w:wordWrap/>
        <w:overflowPunct/>
        <w:topLinePunct w:val="0"/>
        <w:autoSpaceDE/>
        <w:autoSpaceDN/>
        <w:bidi w:val="0"/>
        <w:adjustRightInd/>
        <w:snapToGrid/>
        <w:spacing w:line="20" w:lineRule="exact"/>
        <w:textAlignment w:val="auto"/>
        <w:rPr>
          <w:rFonts w:hint="eastAsia"/>
          <w:sz w:val="10"/>
          <w:szCs w:val="10"/>
          <w:lang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根据盐池县财政局《关于开展</w:t>
      </w:r>
      <w:r>
        <w:rPr>
          <w:rFonts w:hint="eastAsia" w:ascii="仿宋_GB2312" w:hAnsi="仿宋_GB2312" w:eastAsia="仿宋_GB2312" w:cs="仿宋_GB2312"/>
          <w:sz w:val="32"/>
          <w:szCs w:val="32"/>
          <w:lang w:val="en-US" w:eastAsia="zh-CN"/>
        </w:rPr>
        <w:t>2021年部门项目支出绩效自评的通知》（盐财发</w:t>
      </w:r>
      <w:r>
        <w:rPr>
          <w:rFonts w:hint="eastAsia" w:ascii="仿宋_GB2312" w:hAnsi="仿宋_GB2312" w:eastAsia="仿宋_GB2312" w:cs="仿宋_GB2312"/>
          <w:sz w:val="32"/>
          <w:szCs w:val="32"/>
          <w:lang w:eastAsia="zh-CN"/>
        </w:rPr>
        <w:t>〔20</w:t>
      </w:r>
      <w:r>
        <w:rPr>
          <w:rFonts w:hint="eastAsia" w:ascii="仿宋_GB2312" w:hAnsi="仿宋_GB2312" w:eastAsia="仿宋_GB2312" w:cs="仿宋_GB2312"/>
          <w:sz w:val="32"/>
          <w:szCs w:val="32"/>
          <w:lang w:val="en-US" w:eastAsia="zh-CN"/>
        </w:rPr>
        <w:t>22</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26</w:t>
      </w:r>
      <w:r>
        <w:rPr>
          <w:rFonts w:hint="eastAsia" w:ascii="仿宋_GB2312" w:hAnsi="仿宋_GB2312" w:eastAsia="仿宋_GB2312" w:cs="仿宋_GB2312"/>
          <w:sz w:val="32"/>
          <w:szCs w:val="32"/>
          <w:lang w:eastAsia="zh-CN"/>
        </w:rPr>
        <w:t>号）要求，我局组织相</w:t>
      </w:r>
      <w:r>
        <w:rPr>
          <w:rFonts w:hint="eastAsia" w:ascii="仿宋_GB2312" w:hAnsi="仿宋_GB2312" w:eastAsia="仿宋_GB2312" w:cs="仿宋_GB2312"/>
          <w:sz w:val="32"/>
          <w:szCs w:val="32"/>
          <w:lang w:val="en-US" w:eastAsia="zh-CN"/>
        </w:rPr>
        <w:t>关人员对实施的“工程前期费用</w:t>
      </w:r>
      <w:r>
        <w:rPr>
          <w:rFonts w:hint="eastAsia" w:ascii="仿宋_GB2312" w:hAnsi="仿宋_GB2312" w:eastAsia="仿宋_GB2312" w:cs="仿宋_GB2312"/>
          <w:sz w:val="32"/>
          <w:szCs w:val="32"/>
          <w:lang w:eastAsia="zh-CN"/>
        </w:rPr>
        <w:t>”进行自评总结，现将自评情况报告如下：</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一、绩效目标批复下达情况</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（一）年初批复下达工程前期费用资金预算和绩效目标情况</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lang w:eastAsia="zh-CN"/>
        </w:rPr>
        <w:t>20</w:t>
      </w:r>
      <w:r>
        <w:rPr>
          <w:rFonts w:hint="eastAsia" w:ascii="仿宋_GB2312" w:hAnsi="仿宋_GB2312" w:eastAsia="仿宋_GB2312" w:cs="仿宋_GB2312"/>
          <w:sz w:val="32"/>
          <w:szCs w:val="32"/>
          <w:lang w:val="en-US" w:eastAsia="zh-CN"/>
        </w:rPr>
        <w:t>21</w:t>
      </w:r>
      <w:r>
        <w:rPr>
          <w:rFonts w:hint="eastAsia" w:ascii="仿宋_GB2312" w:hAnsi="仿宋_GB2312" w:eastAsia="仿宋_GB2312" w:cs="仿宋_GB2312"/>
          <w:sz w:val="32"/>
          <w:szCs w:val="32"/>
          <w:lang w:eastAsia="zh-CN"/>
        </w:rPr>
        <w:t>年</w:t>
      </w:r>
      <w:r>
        <w:rPr>
          <w:rFonts w:hint="eastAsia" w:ascii="仿宋_GB2312" w:hAnsi="仿宋_GB2312" w:eastAsia="仿宋_GB2312" w:cs="仿宋_GB2312"/>
          <w:sz w:val="32"/>
          <w:szCs w:val="32"/>
          <w:lang w:val="en-US" w:eastAsia="zh-CN"/>
        </w:rPr>
        <w:t>下达</w:t>
      </w:r>
      <w:r>
        <w:rPr>
          <w:rFonts w:hint="eastAsia" w:ascii="仿宋_GB2312" w:hAnsi="仿宋_GB2312" w:eastAsia="仿宋_GB2312" w:cs="仿宋_GB2312"/>
          <w:sz w:val="32"/>
          <w:szCs w:val="32"/>
          <w:lang w:eastAsia="zh-CN"/>
        </w:rPr>
        <w:t>我局</w:t>
      </w:r>
      <w:r>
        <w:rPr>
          <w:rFonts w:hint="eastAsia" w:ascii="仿宋_GB2312" w:hAnsi="仿宋_GB2312" w:eastAsia="仿宋_GB2312" w:cs="仿宋_GB2312"/>
          <w:sz w:val="32"/>
          <w:szCs w:val="32"/>
          <w:lang w:val="en-US" w:eastAsia="zh-CN"/>
        </w:rPr>
        <w:t>工程前期费用共15万元。</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主要绩效目标：完成2014年盐池县城高速路口立交匝道绿化工程设计、盐池县高速路口两侧25米绿化工程设计、盐池县市民休闲森林公园总体规划设计、盐池县市民休闲森林公园项目建议书、盐池县怡和公园景观工程规划设计、盐池县怡和公共厕所建筑设计工程共六个项目的设计费支付。</w:t>
      </w:r>
    </w:p>
    <w:p>
      <w:pPr>
        <w:keepNext w:val="0"/>
        <w:keepLines w:val="0"/>
        <w:pageBreakBefore w:val="0"/>
        <w:widowControl w:val="0"/>
        <w:numPr>
          <w:numId w:val="0"/>
        </w:numPr>
        <w:kinsoku/>
        <w:wordWrap/>
        <w:overflowPunct/>
        <w:topLinePunct w:val="0"/>
        <w:autoSpaceDE/>
        <w:autoSpaceDN/>
        <w:bidi w:val="0"/>
        <w:adjustRightInd/>
        <w:snapToGrid/>
        <w:spacing w:line="240" w:lineRule="auto"/>
        <w:ind w:left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（二）年度中由县级资金安排下达工程前期费用资金预算和绩效目标情况</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eastAsia="zh-CN"/>
        </w:rPr>
        <w:t>根据《盐池县</w:t>
      </w:r>
      <w:r>
        <w:rPr>
          <w:rFonts w:hint="eastAsia" w:ascii="仿宋_GB2312" w:hAnsi="仿宋_GB2312" w:eastAsia="仿宋_GB2312" w:cs="仿宋_GB2312"/>
          <w:sz w:val="32"/>
          <w:szCs w:val="32"/>
          <w:lang w:val="en-US" w:eastAsia="zh-CN"/>
        </w:rPr>
        <w:t>2021年财政预算划转通知书</w:t>
      </w:r>
      <w:r>
        <w:rPr>
          <w:rFonts w:hint="eastAsia" w:ascii="仿宋_GB2312" w:hAnsi="仿宋_GB2312" w:eastAsia="仿宋_GB2312" w:cs="仿宋_GB2312"/>
          <w:sz w:val="32"/>
          <w:szCs w:val="32"/>
          <w:lang w:eastAsia="zh-CN"/>
        </w:rPr>
        <w:t>》（盐财预（暂存款）〔20</w:t>
      </w:r>
      <w:r>
        <w:rPr>
          <w:rFonts w:hint="eastAsia" w:ascii="仿宋_GB2312" w:hAnsi="仿宋_GB2312" w:eastAsia="仿宋_GB2312" w:cs="仿宋_GB2312"/>
          <w:sz w:val="32"/>
          <w:szCs w:val="32"/>
          <w:lang w:val="en-US" w:eastAsia="zh-CN"/>
        </w:rPr>
        <w:t>21</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059</w:t>
      </w:r>
      <w:r>
        <w:rPr>
          <w:rFonts w:hint="eastAsia" w:ascii="仿宋_GB2312" w:hAnsi="仿宋_GB2312" w:eastAsia="仿宋_GB2312" w:cs="仿宋_GB2312"/>
          <w:sz w:val="32"/>
          <w:szCs w:val="32"/>
          <w:lang w:eastAsia="zh-CN"/>
        </w:rPr>
        <w:t>号）</w:t>
      </w:r>
      <w:r>
        <w:rPr>
          <w:rFonts w:hint="eastAsia" w:ascii="仿宋_GB2312" w:hAnsi="仿宋_GB2312" w:eastAsia="仿宋_GB2312" w:cs="仿宋_GB2312"/>
          <w:sz w:val="32"/>
          <w:szCs w:val="32"/>
          <w:lang w:val="en-US" w:eastAsia="zh-CN"/>
        </w:rPr>
        <w:t>文件要求，工程前期费用资金预算安排15万元，全部为财政拨款，工程前期费用2021年资金已全部到位，内容为对2014年盐池县城高速路口立交匝道绿化工程、盐池县高速路口两侧25米绿化工程设计、盐池县市民休闲森林公园总体规划设计、盐池县市民休闲森林公园项目建议书、盐池县怡和公园景观规划设计工程、盐池县怡和公共厕所建筑设计工程共六个项目的设计费。</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黑体" w:hAnsi="黑体" w:eastAsia="黑体" w:cs="黑体"/>
          <w:sz w:val="32"/>
          <w:szCs w:val="32"/>
          <w:lang w:eastAsia="zh-CN"/>
        </w:rPr>
      </w:pPr>
      <w:r>
        <w:rPr>
          <w:rFonts w:hint="eastAsia" w:ascii="黑体" w:hAnsi="黑体" w:eastAsia="黑体" w:cs="黑体"/>
          <w:sz w:val="32"/>
          <w:szCs w:val="32"/>
          <w:lang w:eastAsia="zh-CN"/>
        </w:rPr>
        <w:t>二、绩效目标完成情况分析</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（一）资金投入情况分析</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1、项目资金到位情况分析</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工程前期费用下达资金15</w:t>
      </w:r>
      <w:r>
        <w:rPr>
          <w:rFonts w:hint="eastAsia" w:ascii="仿宋_GB2312" w:hAnsi="仿宋_GB2312" w:eastAsia="仿宋_GB2312" w:cs="仿宋_GB2312"/>
          <w:sz w:val="32"/>
          <w:szCs w:val="32"/>
          <w:lang w:eastAsia="zh-CN"/>
        </w:rPr>
        <w:t>万元，实际到位资金</w:t>
      </w:r>
      <w:r>
        <w:rPr>
          <w:rFonts w:hint="eastAsia" w:ascii="仿宋_GB2312" w:hAnsi="仿宋_GB2312" w:eastAsia="仿宋_GB2312" w:cs="仿宋_GB2312"/>
          <w:sz w:val="32"/>
          <w:szCs w:val="32"/>
          <w:lang w:val="en-US" w:eastAsia="zh-CN"/>
        </w:rPr>
        <w:t>15万元</w:t>
      </w:r>
      <w:r>
        <w:rPr>
          <w:rFonts w:hint="eastAsia" w:ascii="仿宋_GB2312" w:hAnsi="仿宋_GB2312" w:eastAsia="仿宋_GB2312" w:cs="仿宋_GB2312"/>
          <w:sz w:val="32"/>
          <w:szCs w:val="32"/>
          <w:lang w:eastAsia="zh-CN"/>
        </w:rPr>
        <w:t>，资金到位率</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lang w:eastAsia="zh-CN"/>
        </w:rPr>
        <w:t>项目资金执行情况分析</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工程前期费用</w:t>
      </w:r>
      <w:r>
        <w:rPr>
          <w:rFonts w:hint="eastAsia" w:ascii="仿宋_GB2312" w:hAnsi="仿宋_GB2312" w:eastAsia="仿宋_GB2312" w:cs="仿宋_GB2312"/>
          <w:sz w:val="32"/>
          <w:szCs w:val="32"/>
          <w:lang w:eastAsia="zh-CN"/>
        </w:rPr>
        <w:t>预算资金已全部下达。20</w:t>
      </w:r>
      <w:r>
        <w:rPr>
          <w:rFonts w:hint="eastAsia" w:ascii="仿宋_GB2312" w:hAnsi="仿宋_GB2312" w:eastAsia="仿宋_GB2312" w:cs="仿宋_GB2312"/>
          <w:sz w:val="32"/>
          <w:szCs w:val="32"/>
          <w:lang w:val="en-US" w:eastAsia="zh-CN"/>
        </w:rPr>
        <w:t>21</w:t>
      </w:r>
      <w:r>
        <w:rPr>
          <w:rFonts w:hint="eastAsia" w:ascii="仿宋_GB2312" w:hAnsi="仿宋_GB2312" w:eastAsia="仿宋_GB2312" w:cs="仿宋_GB2312"/>
          <w:sz w:val="32"/>
          <w:szCs w:val="32"/>
          <w:lang w:eastAsia="zh-CN"/>
        </w:rPr>
        <w:t>实际总支出为</w:t>
      </w:r>
      <w:r>
        <w:rPr>
          <w:rFonts w:hint="eastAsia" w:ascii="仿宋_GB2312" w:hAnsi="仿宋_GB2312" w:eastAsia="仿宋_GB2312" w:cs="仿宋_GB2312"/>
          <w:sz w:val="32"/>
          <w:szCs w:val="32"/>
          <w:lang w:val="en-US" w:eastAsia="zh-CN"/>
        </w:rPr>
        <w:t>15</w:t>
      </w:r>
      <w:r>
        <w:rPr>
          <w:rFonts w:hint="eastAsia" w:ascii="仿宋_GB2312" w:hAnsi="仿宋_GB2312" w:eastAsia="仿宋_GB2312" w:cs="仿宋_GB2312"/>
          <w:sz w:val="32"/>
          <w:szCs w:val="32"/>
          <w:lang w:eastAsia="zh-CN"/>
        </w:rPr>
        <w:t>万元，无结余资金，资金执行率</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lang w:eastAsia="zh-CN"/>
        </w:rPr>
        <w:t>项目资金管理情况分析</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工程前期费用专项资金严格按照《中央财政专项补助资金管理办法》、《自治区财政专项补助资金管理办法》及《中央对地方专项转移支付绩效目标管理暂行办法》的规定进行管理，资金拨付审批程序完整；在资金用途、支付条件、支付计划等方面，按照分级责任制，由项目管理人员和财务人员分别审核签字，法定代表人最终确认签字制，做到专款专用，无挤占挪用、虚列支出等情况，会计核算准确、财务资料完整。</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（二）绩效目标完成情况分析</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1、产出指标完成情况分析</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数量指标：完成2014年盐池县城高速路口立交匝道绿化工程、盐池县高速路口两侧25米绿化工程设计、盐池县市民休闲森林公园总体规划设计、盐池县市民休闲森林公园项目建议书、盐池县怡和公园景观规划设计工程、盐池县怡和公共厕所建筑设计工程共六个项目的设计。</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（2）质量指标：设计单位提供规划设计方案并按实际情况出具符合要求的规划设计报告等成果</w:t>
      </w:r>
      <w:bookmarkStart w:id="0" w:name="_GoBack"/>
      <w:bookmarkEnd w:id="0"/>
      <w:r>
        <w:rPr>
          <w:rFonts w:hint="eastAsia" w:ascii="仿宋_GB2312" w:hAnsi="仿宋_GB2312" w:eastAsia="仿宋_GB2312" w:cs="仿宋_GB2312"/>
          <w:sz w:val="32"/>
          <w:szCs w:val="32"/>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（3）时效指标：六个项目的规划设计按合同规定的期限已完成。</w:t>
      </w:r>
    </w:p>
    <w:p>
      <w:pPr>
        <w:pStyle w:val="2"/>
        <w:jc w:val="both"/>
        <w:rPr>
          <w:rFonts w:hint="eastAsia"/>
          <w:b w:val="0"/>
          <w:bCs w:val="0"/>
          <w:lang w:val="en-US" w:eastAsia="zh-CN"/>
        </w:rPr>
      </w:pPr>
      <w:r>
        <w:rPr>
          <w:rFonts w:hint="eastAsia" w:ascii="仿宋_GB2312" w:hAnsi="仿宋_GB2312" w:eastAsia="仿宋_GB2312" w:cs="仿宋_GB2312"/>
          <w:b w:val="0"/>
          <w:bCs w:val="0"/>
          <w:sz w:val="32"/>
          <w:szCs w:val="32"/>
          <w:lang w:eastAsia="zh-CN"/>
        </w:rPr>
        <w:t>（</w:t>
      </w:r>
      <w:r>
        <w:rPr>
          <w:rFonts w:hint="eastAsia" w:ascii="仿宋_GB2312" w:hAnsi="仿宋_GB2312" w:eastAsia="仿宋_GB2312" w:cs="仿宋_GB2312"/>
          <w:b w:val="0"/>
          <w:bCs w:val="0"/>
          <w:sz w:val="32"/>
          <w:szCs w:val="32"/>
          <w:lang w:val="en-US" w:eastAsia="zh-CN"/>
        </w:rPr>
        <w:t>4）成本指标：按照项目概算、行业规范及收费标准逐项分解费用项目，达到严格控制前期费用的目的。</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2、效益指标完成情况分析</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（1）经济效益：前期费用的投入，能使项目实施更合理，避免各种不合理因素造成返工所带来的经济损失。</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社会效益：规划设计是项目实施的前提，城区绿化是城市建设的重要组成部分，这些有生命的绿色植物在城市中具有不可替代的效益。该项目的实施聚焦落实社会稳定和长治久安总目标，推进城市基础建设、惠及民生并增强群众获得感、幸福感、安全感，保持社会大局稳定和经济持续健康发展的需要；为构建盐池县和谐健康的生活出行环境，提升盐池县城市整体的功能，推动全县社会经济发展，具有重要意义。</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（3）生态效益：整体规划设计是维护城区绿化效果的必要手段，它既可以带动园林绿化产业的发展，又为人们创造了一个新鲜的空气、适宜的温度、清澈的水体和舒适而安静的生活和工作环境。</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（4）可持续影响：事前规划设计有利于提升城市整体效果。</w:t>
      </w:r>
      <w:r>
        <w:rPr>
          <w:rFonts w:hint="eastAsia" w:ascii="仿宋_GB2312" w:hAnsi="仿宋_GB2312" w:eastAsia="仿宋_GB2312" w:cs="仿宋_GB2312"/>
          <w:sz w:val="32"/>
          <w:szCs w:val="32"/>
          <w:lang w:eastAsia="zh-CN"/>
        </w:rPr>
        <w:t>随着城市化进程的不断加快，城市生态环境问题逐渐成为人们关注的焦点。城市绿化作为城市化的重要内容，对于改善城市生态和景观环境、提高人民群众生活质量、促进城市的可持续发展具有重要作用。</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3、满意度指标完成情况分析</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设计单位提供的设计成果得到各方认可，满意度达95%以上，达到了预期效果。</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三、偏离绩效目标的原因和下一步改进措施</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工程前期费用2021年度目标全部完成实施，均达到了绩效目标。</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下一步改进措施：</w:t>
      </w:r>
    </w:p>
    <w:p>
      <w:pPr>
        <w:keepNext w:val="0"/>
        <w:keepLines w:val="0"/>
        <w:pageBreakBefore w:val="0"/>
        <w:widowControl w:val="0"/>
        <w:numPr>
          <w:ilvl w:val="0"/>
          <w:numId w:val="2"/>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严格依照《宁夏回族自治区招标投标管理办法》招标范围的相关要求，进行公开、公平、公正的招投标程序，给予各承包方同等竞争机会，选取具有资质的中标单位开展项目，实行市场化运作，规范政府采购程序，统一管理。</w:t>
      </w:r>
    </w:p>
    <w:p>
      <w:pPr>
        <w:keepNext w:val="0"/>
        <w:keepLines w:val="0"/>
        <w:pageBreakBefore w:val="0"/>
        <w:widowControl w:val="0"/>
        <w:numPr>
          <w:ilvl w:val="0"/>
          <w:numId w:val="2"/>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加强档案管理，通过对档案资料按照文件类、合同类、施工资料等分类、统一管理，进一步完善管理制度并严格执行。</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四、绩效自评结果拟应用和公开情况</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（一）我单位根据项目绩效评价指标对各项目量化评价，自评指标得分95分。</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（二）项目主管部门将对绩效自评结果进行抽查，将绩效自评结果与下一年度项目预算联系，作为以后年度项目立项和经费支持的重要依据。</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（三）项目主管部门将按照财政部门的统一要求，对绩效评价情况予以公开。</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黑体" w:hAnsi="黑体" w:eastAsia="黑体" w:cs="黑体"/>
          <w:sz w:val="32"/>
          <w:szCs w:val="32"/>
          <w:lang w:eastAsia="zh-CN"/>
        </w:rPr>
      </w:pPr>
      <w:r>
        <w:rPr>
          <w:rFonts w:hint="eastAsia" w:ascii="黑体" w:hAnsi="黑体" w:eastAsia="黑体" w:cs="黑体"/>
          <w:sz w:val="32"/>
          <w:szCs w:val="32"/>
          <w:lang w:eastAsia="zh-CN"/>
        </w:rPr>
        <w:t>五、其他需要说明的问题</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该项目无需要说明的其他问题。</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方正小标宋简体">
    <w:altName w:val="微软雅黑"/>
    <w:panose1 w:val="03000509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仿宋_GB2312">
    <w:altName w:val="仿宋"/>
    <w:panose1 w:val="02010609030101010101"/>
    <w:charset w:val="86"/>
    <w:family w:val="modern"/>
    <w:pitch w:val="default"/>
    <w:sig w:usb0="00000000" w:usb1="00000000" w:usb2="00000000" w:usb3="00000000" w:csb0="00000000" w:csb1="00000000"/>
  </w:font>
  <w:font w:name="方正仿宋_GBK">
    <w:panose1 w:val="03000509000000000000"/>
    <w:charset w:val="86"/>
    <w:family w:val="auto"/>
    <w:pitch w:val="default"/>
    <w:sig w:usb0="00000001" w:usb1="080E0000" w:usb2="00000000" w:usb3="00000000" w:csb0="00040000" w:csb1="0000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ind w:left="0" w:leftChars="0" w:firstLine="0" w:firstLineChars="0"/>
      <w:jc w:val="both"/>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2" name="文本框 2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rPr>
                              <w:rFonts w:hint="eastAsia" w:ascii="仿宋" w:hAnsi="仿宋" w:eastAsia="仿宋" w:cs="仿宋"/>
                              <w:sz w:val="22"/>
                              <w:szCs w:val="22"/>
                              <w:lang w:eastAsia="zh-CN"/>
                            </w:rPr>
                          </w:pPr>
                          <w:r>
                            <w:rPr>
                              <w:rFonts w:hint="eastAsia" w:ascii="仿宋" w:hAnsi="仿宋" w:eastAsia="仿宋" w:cs="仿宋"/>
                              <w:sz w:val="22"/>
                              <w:szCs w:val="22"/>
                              <w:lang w:eastAsia="zh-CN"/>
                            </w:rPr>
                            <w:fldChar w:fldCharType="begin"/>
                          </w:r>
                          <w:r>
                            <w:rPr>
                              <w:rFonts w:hint="eastAsia" w:ascii="仿宋" w:hAnsi="仿宋" w:eastAsia="仿宋" w:cs="仿宋"/>
                              <w:sz w:val="22"/>
                              <w:szCs w:val="22"/>
                              <w:lang w:eastAsia="zh-CN"/>
                            </w:rPr>
                            <w:instrText xml:space="preserve"> PAGE  \* MERGEFORMAT </w:instrText>
                          </w:r>
                          <w:r>
                            <w:rPr>
                              <w:rFonts w:hint="eastAsia" w:ascii="仿宋" w:hAnsi="仿宋" w:eastAsia="仿宋" w:cs="仿宋"/>
                              <w:sz w:val="22"/>
                              <w:szCs w:val="22"/>
                              <w:lang w:eastAsia="zh-CN"/>
                            </w:rPr>
                            <w:fldChar w:fldCharType="separate"/>
                          </w:r>
                          <w:r>
                            <w:rPr>
                              <w:rFonts w:hint="eastAsia" w:ascii="仿宋" w:hAnsi="仿宋" w:eastAsia="仿宋" w:cs="仿宋"/>
                              <w:sz w:val="22"/>
                              <w:szCs w:val="22"/>
                              <w:lang w:eastAsia="zh-CN"/>
                            </w:rPr>
                            <w:t>1</w:t>
                          </w:r>
                          <w:r>
                            <w:rPr>
                              <w:rFonts w:hint="eastAsia" w:ascii="仿宋" w:hAnsi="仿宋" w:eastAsia="仿宋" w:cs="仿宋"/>
                              <w:sz w:val="22"/>
                              <w:szCs w:val="22"/>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VMiuIUAgAAFQ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izobEaJZgo7unz9cvn24/L9M4EOALXWL+C3s/AM3WvTYdGj3kMZ5+4q&#10;p+KNiQjsgPp8hVd0gfAYNJ/N5zlMHLbxgfzZU7h1PrwRRpEoFNRhfwlWdtr60LuOLrGaNptGyrRD&#10;qUlb0JuXr/IUcLUgudSoEYfom41S6PbdMNnelGcM5kzPDW/5pkHxLfPhkTmQAQ2D4OEBRyUNiphB&#10;oqQ27tPf9NEfO4KVkhbkKqgG+ymRbzV2F3k4Cm4U9qOgj+rOgK1TfBzLk4gAF+QoVs6oj2D9OtaA&#10;iWmOSgUNo3gXeoLj13CxXieno3XNoe4DwDzLwlbvLI9lIpDero8BYCaMI0A9KgNu4F7a0vBPIrl/&#10;fSevp9+8+gl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CzSVju0AAAAAUBAAAPAAAAAAAAAAEAIAAA&#10;ACIAAABkcnMvZG93bnJldi54bWxQSwECFAAUAAAACACHTuJANUyK4hQCAAAVBAAADgAAAAAAAAAB&#10;ACAAAAAfAQAAZHJzL2Uyb0RvYy54bWxQSwUGAAAAAAYABgBZAQAApQUAAAAA&#10;">
              <v:fill on="f" focussize="0,0"/>
              <v:stroke on="f" weight="0.5pt"/>
              <v:imagedata o:title=""/>
              <o:lock v:ext="edit" aspectratio="f"/>
              <v:textbox inset="0mm,0mm,0mm,0mm" style="mso-fit-shape-to-text:t;">
                <w:txbxContent>
                  <w:p>
                    <w:pPr>
                      <w:pStyle w:val="3"/>
                      <w:rPr>
                        <w:rFonts w:hint="eastAsia" w:ascii="仿宋" w:hAnsi="仿宋" w:eastAsia="仿宋" w:cs="仿宋"/>
                        <w:sz w:val="22"/>
                        <w:szCs w:val="22"/>
                        <w:lang w:eastAsia="zh-CN"/>
                      </w:rPr>
                    </w:pPr>
                    <w:r>
                      <w:rPr>
                        <w:rFonts w:hint="eastAsia" w:ascii="仿宋" w:hAnsi="仿宋" w:eastAsia="仿宋" w:cs="仿宋"/>
                        <w:sz w:val="22"/>
                        <w:szCs w:val="22"/>
                        <w:lang w:eastAsia="zh-CN"/>
                      </w:rPr>
                      <w:fldChar w:fldCharType="begin"/>
                    </w:r>
                    <w:r>
                      <w:rPr>
                        <w:rFonts w:hint="eastAsia" w:ascii="仿宋" w:hAnsi="仿宋" w:eastAsia="仿宋" w:cs="仿宋"/>
                        <w:sz w:val="22"/>
                        <w:szCs w:val="22"/>
                        <w:lang w:eastAsia="zh-CN"/>
                      </w:rPr>
                      <w:instrText xml:space="preserve"> PAGE  \* MERGEFORMAT </w:instrText>
                    </w:r>
                    <w:r>
                      <w:rPr>
                        <w:rFonts w:hint="eastAsia" w:ascii="仿宋" w:hAnsi="仿宋" w:eastAsia="仿宋" w:cs="仿宋"/>
                        <w:sz w:val="22"/>
                        <w:szCs w:val="22"/>
                        <w:lang w:eastAsia="zh-CN"/>
                      </w:rPr>
                      <w:fldChar w:fldCharType="separate"/>
                    </w:r>
                    <w:r>
                      <w:rPr>
                        <w:rFonts w:hint="eastAsia" w:ascii="仿宋" w:hAnsi="仿宋" w:eastAsia="仿宋" w:cs="仿宋"/>
                        <w:sz w:val="22"/>
                        <w:szCs w:val="22"/>
                        <w:lang w:eastAsia="zh-CN"/>
                      </w:rPr>
                      <w:t>1</w:t>
                    </w:r>
                    <w:r>
                      <w:rPr>
                        <w:rFonts w:hint="eastAsia" w:ascii="仿宋" w:hAnsi="仿宋" w:eastAsia="仿宋" w:cs="仿宋"/>
                        <w:sz w:val="22"/>
                        <w:szCs w:val="22"/>
                        <w:lang w:eastAsia="zh-CN"/>
                      </w:rPr>
                      <w:fldChar w:fldCharType="end"/>
                    </w:r>
                  </w:p>
                </w:txbxContent>
              </v:textbox>
            </v:shape>
          </w:pict>
        </mc:Fallback>
      </mc:AlternateContent>
    </w: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ind w:left="0" w:leftChars="0" w:firstLine="0" w:firstLineChars="0"/>
                            <w:jc w:val="both"/>
                            <w:rPr>
                              <w:rFonts w:hint="default"/>
                              <w:sz w:val="21"/>
                              <w:szCs w:val="21"/>
                              <w:lang w:val="en-US" w:eastAsia="zh-CN"/>
                            </w:rPr>
                          </w:pP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XccrATAgAAEwQAAA4AAABkcnMvZTJvRG9jLnhtbK1TTY7TMBTeI3EH&#10;y3uatIhRVTUdlRkVIVXMSAWxdh27sWT7WbbbpBwAbsCKDXvO1XPw7CQdBKwQG+eL3//3Pi9vO6PJ&#10;SfigwFZ0OikpEZZDreyhoh/eb17MKQmR2ZppsKKiZxHo7er5s2XrFmIGDehaeIJJbFi0rqJNjG5R&#10;FIE3wrAwAScsGiV4wyL++kNRe9ZidqOLWVneFC342nngIgS8ve+NdJXzSyl4fJAyiEh0RbG3mE+f&#10;z306i9WSLQ6euUbxoQ32D10YpiwWvaa6Z5GRo1d/pDKKewgg44SDKUBKxUWeAaeZlr9Ns2uYE3kW&#10;JCe4K03h/6Xl706Pnqi6ojNKLDO4osvXL5dvPy7fP5NZoqd1YYFeO4d+sXsNHa55vA94mabupDfp&#10;i/MQtCPR5yu5oouEp6D5bD4v0cTRNv5g/uIp3PkQ3wgwJIGKetxeJpWdtiH2rqNLqmZho7TOG9SW&#10;tBW9efmqzAFXCybXFmukIfpmE4rdvhsm20N9xsE89MoIjm8UFt+yEB+ZRylgwyjv+ICH1IBFYECU&#10;NOA//e0++eOG0EpJi9KqqEXtU6LfWtxcUuEI/Aj2I7BHcweo1Sk+G8czxAAf9QilB/MRNb9ONdDE&#10;LMdKFY0jvIu9vPHNcLFeZ6ej8+rQ9AGoO8fi1u4cT2USkcGtjxHJzBwngnpWBt5QeXlLwytJ0v71&#10;P3s9veXVT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LNJWO7QAAAABQEAAA8AAAAAAAAAAQAgAAAA&#10;IgAAAGRycy9kb3ducmV2LnhtbFBLAQIUABQAAAAIAIdO4kAF3HKwEwIAABMEAAAOAAAAAAAAAAEA&#10;IAAAAB8BAABkcnMvZTJvRG9jLnhtbFBLBQYAAAAABgAGAFkBAACkBQAAAAA=&#10;">
              <v:fill on="f" focussize="0,0"/>
              <v:stroke on="f" weight="0.5pt"/>
              <v:imagedata o:title=""/>
              <o:lock v:ext="edit" aspectratio="f"/>
              <v:textbox inset="0mm,0mm,0mm,0mm" style="mso-fit-shape-to-text:t;">
                <w:txbxContent>
                  <w:p>
                    <w:pPr>
                      <w:pStyle w:val="3"/>
                      <w:ind w:left="0" w:leftChars="0" w:firstLine="0" w:firstLineChars="0"/>
                      <w:jc w:val="both"/>
                      <w:rPr>
                        <w:rFonts w:hint="default"/>
                        <w:sz w:val="21"/>
                        <w:szCs w:val="21"/>
                        <w:lang w:val="en-US" w:eastAsia="zh-CN"/>
                      </w:rPr>
                    </w:pP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EC53C45"/>
    <w:multiLevelType w:val="singleLevel"/>
    <w:tmpl w:val="5EC53C45"/>
    <w:lvl w:ilvl="0" w:tentative="0">
      <w:start w:val="2"/>
      <w:numFmt w:val="decimal"/>
      <w:suff w:val="nothing"/>
      <w:lvlText w:val="%1、"/>
      <w:lvlJc w:val="left"/>
    </w:lvl>
  </w:abstractNum>
  <w:abstractNum w:abstractNumId="1">
    <w:nsid w:val="7CD8EFBF"/>
    <w:multiLevelType w:val="singleLevel"/>
    <w:tmpl w:val="7CD8EFBF"/>
    <w:lvl w:ilvl="0" w:tentative="0">
      <w:start w:val="1"/>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2AA7"/>
    <w:rsid w:val="00156D41"/>
    <w:rsid w:val="002626B7"/>
    <w:rsid w:val="004D2AA7"/>
    <w:rsid w:val="00601311"/>
    <w:rsid w:val="01476709"/>
    <w:rsid w:val="014F2DB1"/>
    <w:rsid w:val="01705F30"/>
    <w:rsid w:val="01834F0C"/>
    <w:rsid w:val="01A820DD"/>
    <w:rsid w:val="01BD082F"/>
    <w:rsid w:val="01DD0C0E"/>
    <w:rsid w:val="021164CB"/>
    <w:rsid w:val="02515AE8"/>
    <w:rsid w:val="02BA29A2"/>
    <w:rsid w:val="02E81B31"/>
    <w:rsid w:val="03553303"/>
    <w:rsid w:val="03570490"/>
    <w:rsid w:val="036E42B8"/>
    <w:rsid w:val="040F432C"/>
    <w:rsid w:val="041E24E3"/>
    <w:rsid w:val="04840033"/>
    <w:rsid w:val="05083525"/>
    <w:rsid w:val="052E1289"/>
    <w:rsid w:val="056B0532"/>
    <w:rsid w:val="05CB3895"/>
    <w:rsid w:val="05EE1582"/>
    <w:rsid w:val="061037B9"/>
    <w:rsid w:val="072C6FDB"/>
    <w:rsid w:val="072E3447"/>
    <w:rsid w:val="07C122AA"/>
    <w:rsid w:val="07D950A3"/>
    <w:rsid w:val="07F13B85"/>
    <w:rsid w:val="08161CBE"/>
    <w:rsid w:val="082B10F4"/>
    <w:rsid w:val="08A161B5"/>
    <w:rsid w:val="08AD444C"/>
    <w:rsid w:val="09015EAD"/>
    <w:rsid w:val="095A2880"/>
    <w:rsid w:val="09723454"/>
    <w:rsid w:val="098C4C5F"/>
    <w:rsid w:val="09A02799"/>
    <w:rsid w:val="09AC3916"/>
    <w:rsid w:val="0A355FD4"/>
    <w:rsid w:val="0A3A229D"/>
    <w:rsid w:val="0A8C2CA0"/>
    <w:rsid w:val="0B3C7EEC"/>
    <w:rsid w:val="0B5B2EFE"/>
    <w:rsid w:val="0B804783"/>
    <w:rsid w:val="0BFD1100"/>
    <w:rsid w:val="0C247886"/>
    <w:rsid w:val="0C2F743D"/>
    <w:rsid w:val="0D8A0907"/>
    <w:rsid w:val="0E04676E"/>
    <w:rsid w:val="0E331EC0"/>
    <w:rsid w:val="0E754B96"/>
    <w:rsid w:val="0F6713E6"/>
    <w:rsid w:val="0F7600BF"/>
    <w:rsid w:val="0FC1107F"/>
    <w:rsid w:val="0FEB48FF"/>
    <w:rsid w:val="104447FB"/>
    <w:rsid w:val="10583BD6"/>
    <w:rsid w:val="105A1505"/>
    <w:rsid w:val="1066393F"/>
    <w:rsid w:val="117166C7"/>
    <w:rsid w:val="117A6FBC"/>
    <w:rsid w:val="12604FFC"/>
    <w:rsid w:val="1274516D"/>
    <w:rsid w:val="131B700C"/>
    <w:rsid w:val="13F26608"/>
    <w:rsid w:val="13FC1F08"/>
    <w:rsid w:val="146F7312"/>
    <w:rsid w:val="14896E79"/>
    <w:rsid w:val="14BF2812"/>
    <w:rsid w:val="14C4499C"/>
    <w:rsid w:val="14EF42C1"/>
    <w:rsid w:val="152B6E66"/>
    <w:rsid w:val="16AD3594"/>
    <w:rsid w:val="16E54694"/>
    <w:rsid w:val="16F76538"/>
    <w:rsid w:val="17136AF0"/>
    <w:rsid w:val="174D447C"/>
    <w:rsid w:val="175D6B9B"/>
    <w:rsid w:val="17CF40C9"/>
    <w:rsid w:val="18131551"/>
    <w:rsid w:val="18EE211E"/>
    <w:rsid w:val="19217FBE"/>
    <w:rsid w:val="194034AB"/>
    <w:rsid w:val="19AE5285"/>
    <w:rsid w:val="19BC21CB"/>
    <w:rsid w:val="1A3E3AF7"/>
    <w:rsid w:val="1B037445"/>
    <w:rsid w:val="1B8924A8"/>
    <w:rsid w:val="1B965EE2"/>
    <w:rsid w:val="1C11644C"/>
    <w:rsid w:val="1C612191"/>
    <w:rsid w:val="1C8B4E93"/>
    <w:rsid w:val="1C9E395B"/>
    <w:rsid w:val="1CA461FC"/>
    <w:rsid w:val="1CAA3CD9"/>
    <w:rsid w:val="1CDE17DC"/>
    <w:rsid w:val="1CE76BFD"/>
    <w:rsid w:val="1D0D1955"/>
    <w:rsid w:val="1D116200"/>
    <w:rsid w:val="1D281F0D"/>
    <w:rsid w:val="1D2B521C"/>
    <w:rsid w:val="1D4819AB"/>
    <w:rsid w:val="1DC274D0"/>
    <w:rsid w:val="1DF25307"/>
    <w:rsid w:val="1E4A4593"/>
    <w:rsid w:val="1E4E7908"/>
    <w:rsid w:val="1E515AE5"/>
    <w:rsid w:val="1EAD6EE0"/>
    <w:rsid w:val="1EC3648C"/>
    <w:rsid w:val="1F890B97"/>
    <w:rsid w:val="201E4E88"/>
    <w:rsid w:val="20EF6725"/>
    <w:rsid w:val="2171178B"/>
    <w:rsid w:val="21743A03"/>
    <w:rsid w:val="21C1513A"/>
    <w:rsid w:val="227D3758"/>
    <w:rsid w:val="22C2273E"/>
    <w:rsid w:val="22F24DAB"/>
    <w:rsid w:val="235F2400"/>
    <w:rsid w:val="238713AA"/>
    <w:rsid w:val="23C3086D"/>
    <w:rsid w:val="242376F2"/>
    <w:rsid w:val="246B0D04"/>
    <w:rsid w:val="24B04C1B"/>
    <w:rsid w:val="24BF4EBC"/>
    <w:rsid w:val="253F087A"/>
    <w:rsid w:val="26BF2C26"/>
    <w:rsid w:val="27253315"/>
    <w:rsid w:val="275C5AC4"/>
    <w:rsid w:val="276834F8"/>
    <w:rsid w:val="276A0988"/>
    <w:rsid w:val="28736808"/>
    <w:rsid w:val="289F72C1"/>
    <w:rsid w:val="28A54230"/>
    <w:rsid w:val="28B944E3"/>
    <w:rsid w:val="290C1D32"/>
    <w:rsid w:val="291148A3"/>
    <w:rsid w:val="293B7327"/>
    <w:rsid w:val="29E65039"/>
    <w:rsid w:val="2A8B3997"/>
    <w:rsid w:val="2ACA3476"/>
    <w:rsid w:val="2AF3561F"/>
    <w:rsid w:val="2B91539B"/>
    <w:rsid w:val="2BDF25DE"/>
    <w:rsid w:val="2C265FF8"/>
    <w:rsid w:val="2C3F070A"/>
    <w:rsid w:val="2CB22384"/>
    <w:rsid w:val="2D03050D"/>
    <w:rsid w:val="2D0B38EE"/>
    <w:rsid w:val="2D7D57E2"/>
    <w:rsid w:val="2DB6033F"/>
    <w:rsid w:val="2E0C6550"/>
    <w:rsid w:val="2E7B0BF5"/>
    <w:rsid w:val="2F276E9D"/>
    <w:rsid w:val="2F42274B"/>
    <w:rsid w:val="2F6418C4"/>
    <w:rsid w:val="309D1077"/>
    <w:rsid w:val="30D63FAA"/>
    <w:rsid w:val="315755A4"/>
    <w:rsid w:val="316853AA"/>
    <w:rsid w:val="31841912"/>
    <w:rsid w:val="318767E1"/>
    <w:rsid w:val="31E06656"/>
    <w:rsid w:val="31ED334A"/>
    <w:rsid w:val="31FB1041"/>
    <w:rsid w:val="324003E3"/>
    <w:rsid w:val="325A0656"/>
    <w:rsid w:val="329A0EE5"/>
    <w:rsid w:val="329B6B7E"/>
    <w:rsid w:val="32A227F7"/>
    <w:rsid w:val="32D5170C"/>
    <w:rsid w:val="33037F72"/>
    <w:rsid w:val="33386AC4"/>
    <w:rsid w:val="33BA12DA"/>
    <w:rsid w:val="3429306C"/>
    <w:rsid w:val="34BD6234"/>
    <w:rsid w:val="350D5795"/>
    <w:rsid w:val="353F27FF"/>
    <w:rsid w:val="35715ECA"/>
    <w:rsid w:val="35724D7A"/>
    <w:rsid w:val="363D7244"/>
    <w:rsid w:val="36A972F1"/>
    <w:rsid w:val="36F7792F"/>
    <w:rsid w:val="3816212B"/>
    <w:rsid w:val="389F61F0"/>
    <w:rsid w:val="39344E23"/>
    <w:rsid w:val="398165A3"/>
    <w:rsid w:val="39B57A61"/>
    <w:rsid w:val="39C8228F"/>
    <w:rsid w:val="3A1F160B"/>
    <w:rsid w:val="3A534962"/>
    <w:rsid w:val="3A571945"/>
    <w:rsid w:val="3AC3625D"/>
    <w:rsid w:val="3AE66404"/>
    <w:rsid w:val="3B571EB7"/>
    <w:rsid w:val="3B6501F3"/>
    <w:rsid w:val="3BBB11BB"/>
    <w:rsid w:val="3BE935A3"/>
    <w:rsid w:val="3C150741"/>
    <w:rsid w:val="3C686E8F"/>
    <w:rsid w:val="3CCD3A15"/>
    <w:rsid w:val="3CE01B09"/>
    <w:rsid w:val="3D7F0A50"/>
    <w:rsid w:val="3D8E04BA"/>
    <w:rsid w:val="3DA76458"/>
    <w:rsid w:val="3EA12676"/>
    <w:rsid w:val="3EE65067"/>
    <w:rsid w:val="3F4473EE"/>
    <w:rsid w:val="407B5BEE"/>
    <w:rsid w:val="40C275C9"/>
    <w:rsid w:val="40E4594A"/>
    <w:rsid w:val="41466C72"/>
    <w:rsid w:val="4157436B"/>
    <w:rsid w:val="41DE24C5"/>
    <w:rsid w:val="425E526D"/>
    <w:rsid w:val="432D1938"/>
    <w:rsid w:val="436F57BE"/>
    <w:rsid w:val="43BD1DCE"/>
    <w:rsid w:val="44105FA0"/>
    <w:rsid w:val="444B087F"/>
    <w:rsid w:val="44A83F9D"/>
    <w:rsid w:val="454F5DD1"/>
    <w:rsid w:val="462677A8"/>
    <w:rsid w:val="46DB147B"/>
    <w:rsid w:val="474403C6"/>
    <w:rsid w:val="47A36D22"/>
    <w:rsid w:val="481B141C"/>
    <w:rsid w:val="489F4B4F"/>
    <w:rsid w:val="48B64AC7"/>
    <w:rsid w:val="49D22C53"/>
    <w:rsid w:val="4A107EE4"/>
    <w:rsid w:val="4A77332B"/>
    <w:rsid w:val="4A9851F2"/>
    <w:rsid w:val="4B123432"/>
    <w:rsid w:val="4B1E69FB"/>
    <w:rsid w:val="4B8E43EF"/>
    <w:rsid w:val="4C6D1EC8"/>
    <w:rsid w:val="4CE76FB8"/>
    <w:rsid w:val="4E0114A6"/>
    <w:rsid w:val="4E134FEE"/>
    <w:rsid w:val="4E1877EB"/>
    <w:rsid w:val="4E377B00"/>
    <w:rsid w:val="4E3B3335"/>
    <w:rsid w:val="4E772EBB"/>
    <w:rsid w:val="4EA939D5"/>
    <w:rsid w:val="4F025ADA"/>
    <w:rsid w:val="4F7B3ACF"/>
    <w:rsid w:val="4FA60C94"/>
    <w:rsid w:val="4FA721E9"/>
    <w:rsid w:val="4FAD28A5"/>
    <w:rsid w:val="4FB10340"/>
    <w:rsid w:val="4FFB1A68"/>
    <w:rsid w:val="505F6250"/>
    <w:rsid w:val="50B0395B"/>
    <w:rsid w:val="50E56349"/>
    <w:rsid w:val="50FA55E1"/>
    <w:rsid w:val="5102586E"/>
    <w:rsid w:val="51533354"/>
    <w:rsid w:val="515F62CA"/>
    <w:rsid w:val="518F5A2D"/>
    <w:rsid w:val="520F11E8"/>
    <w:rsid w:val="522C7AD0"/>
    <w:rsid w:val="527C2277"/>
    <w:rsid w:val="52BE0806"/>
    <w:rsid w:val="532F2C5C"/>
    <w:rsid w:val="534907B9"/>
    <w:rsid w:val="5359054C"/>
    <w:rsid w:val="53995CC0"/>
    <w:rsid w:val="53D43211"/>
    <w:rsid w:val="5447287D"/>
    <w:rsid w:val="54BF5D2B"/>
    <w:rsid w:val="556752C9"/>
    <w:rsid w:val="556D5C05"/>
    <w:rsid w:val="55B11967"/>
    <w:rsid w:val="5651729C"/>
    <w:rsid w:val="56653EE3"/>
    <w:rsid w:val="56695F82"/>
    <w:rsid w:val="56E228E8"/>
    <w:rsid w:val="57120D13"/>
    <w:rsid w:val="572B3EB7"/>
    <w:rsid w:val="57972EE6"/>
    <w:rsid w:val="57C56868"/>
    <w:rsid w:val="583B7D3D"/>
    <w:rsid w:val="584074D7"/>
    <w:rsid w:val="58853E24"/>
    <w:rsid w:val="58D1034D"/>
    <w:rsid w:val="58E442E6"/>
    <w:rsid w:val="59170968"/>
    <w:rsid w:val="595D08BB"/>
    <w:rsid w:val="595D6BCF"/>
    <w:rsid w:val="597201FC"/>
    <w:rsid w:val="597D246F"/>
    <w:rsid w:val="59A16E69"/>
    <w:rsid w:val="5A142F27"/>
    <w:rsid w:val="5AEB0873"/>
    <w:rsid w:val="5B6B7F51"/>
    <w:rsid w:val="5BC52966"/>
    <w:rsid w:val="5BD04B8B"/>
    <w:rsid w:val="5BDB767F"/>
    <w:rsid w:val="5C522767"/>
    <w:rsid w:val="5E4D56BD"/>
    <w:rsid w:val="5F45758F"/>
    <w:rsid w:val="608664F5"/>
    <w:rsid w:val="60DC7279"/>
    <w:rsid w:val="60F278B2"/>
    <w:rsid w:val="61D85EF6"/>
    <w:rsid w:val="61EA727F"/>
    <w:rsid w:val="62147E68"/>
    <w:rsid w:val="622D71A7"/>
    <w:rsid w:val="62383793"/>
    <w:rsid w:val="6259189D"/>
    <w:rsid w:val="62A6123F"/>
    <w:rsid w:val="62CF1B72"/>
    <w:rsid w:val="62D52BBE"/>
    <w:rsid w:val="62D5412C"/>
    <w:rsid w:val="63054880"/>
    <w:rsid w:val="630C299B"/>
    <w:rsid w:val="63296FEF"/>
    <w:rsid w:val="63611007"/>
    <w:rsid w:val="63B04885"/>
    <w:rsid w:val="63C57E29"/>
    <w:rsid w:val="63CA3F4B"/>
    <w:rsid w:val="63DD291B"/>
    <w:rsid w:val="640E1747"/>
    <w:rsid w:val="6478005B"/>
    <w:rsid w:val="64C104BD"/>
    <w:rsid w:val="65E95ED4"/>
    <w:rsid w:val="66631E1F"/>
    <w:rsid w:val="667565AD"/>
    <w:rsid w:val="668D4525"/>
    <w:rsid w:val="6729132B"/>
    <w:rsid w:val="676A7D69"/>
    <w:rsid w:val="6805573B"/>
    <w:rsid w:val="685E31D4"/>
    <w:rsid w:val="69502CFB"/>
    <w:rsid w:val="696837D0"/>
    <w:rsid w:val="69801B41"/>
    <w:rsid w:val="69851B9E"/>
    <w:rsid w:val="69875C41"/>
    <w:rsid w:val="69DD1C0C"/>
    <w:rsid w:val="6A236C18"/>
    <w:rsid w:val="6A3141D7"/>
    <w:rsid w:val="6A5C369C"/>
    <w:rsid w:val="6AC50A01"/>
    <w:rsid w:val="6AFD0058"/>
    <w:rsid w:val="6B60424A"/>
    <w:rsid w:val="6B9C2874"/>
    <w:rsid w:val="6BE81F57"/>
    <w:rsid w:val="6C8D215F"/>
    <w:rsid w:val="6CAD09A9"/>
    <w:rsid w:val="6D925960"/>
    <w:rsid w:val="6D9A67DE"/>
    <w:rsid w:val="6DDB5C05"/>
    <w:rsid w:val="6E6B10E2"/>
    <w:rsid w:val="6E9A4AD3"/>
    <w:rsid w:val="6EEA1E10"/>
    <w:rsid w:val="70006750"/>
    <w:rsid w:val="701E7C21"/>
    <w:rsid w:val="70B76CBF"/>
    <w:rsid w:val="70BD037D"/>
    <w:rsid w:val="713D3C53"/>
    <w:rsid w:val="714E3E52"/>
    <w:rsid w:val="71E15476"/>
    <w:rsid w:val="71F0656A"/>
    <w:rsid w:val="720246CA"/>
    <w:rsid w:val="7237430B"/>
    <w:rsid w:val="7288019C"/>
    <w:rsid w:val="72C81A35"/>
    <w:rsid w:val="72EE6C42"/>
    <w:rsid w:val="73125E10"/>
    <w:rsid w:val="738D438B"/>
    <w:rsid w:val="740E217D"/>
    <w:rsid w:val="74235708"/>
    <w:rsid w:val="743F6CEA"/>
    <w:rsid w:val="74951F20"/>
    <w:rsid w:val="757C6EF9"/>
    <w:rsid w:val="75BD7317"/>
    <w:rsid w:val="760468BE"/>
    <w:rsid w:val="765F3C2F"/>
    <w:rsid w:val="76936052"/>
    <w:rsid w:val="76F220A7"/>
    <w:rsid w:val="77A72763"/>
    <w:rsid w:val="77D4029C"/>
    <w:rsid w:val="78A80CCA"/>
    <w:rsid w:val="78FC09CF"/>
    <w:rsid w:val="792F515C"/>
    <w:rsid w:val="795514C4"/>
    <w:rsid w:val="79933011"/>
    <w:rsid w:val="79CA5CBF"/>
    <w:rsid w:val="7AFD1822"/>
    <w:rsid w:val="7B1F54FC"/>
    <w:rsid w:val="7B3548A8"/>
    <w:rsid w:val="7C06183C"/>
    <w:rsid w:val="7D496D69"/>
    <w:rsid w:val="7DF35727"/>
    <w:rsid w:val="7E036FAF"/>
    <w:rsid w:val="7E753248"/>
    <w:rsid w:val="7EDF5832"/>
    <w:rsid w:val="7F503084"/>
    <w:rsid w:val="7F556474"/>
    <w:rsid w:val="7F561A7C"/>
    <w:rsid w:val="7FBA798A"/>
    <w:rsid w:val="7FFE50E1"/>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99"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6">
    <w:name w:val="Default Paragraph Font"/>
    <w:semiHidden/>
    <w:qFormat/>
    <w:uiPriority w:val="0"/>
  </w:style>
  <w:style w:type="table" w:default="1" w:styleId="10">
    <w:name w:val="Normal Table"/>
    <w:semiHidden/>
    <w:qFormat/>
    <w:uiPriority w:val="0"/>
    <w:tblPr>
      <w:tblLayout w:type="fixed"/>
      <w:tblCellMar>
        <w:top w:w="0" w:type="dxa"/>
        <w:left w:w="108" w:type="dxa"/>
        <w:bottom w:w="0" w:type="dxa"/>
        <w:right w:w="108" w:type="dxa"/>
      </w:tblCellMar>
    </w:tblPr>
  </w:style>
  <w:style w:type="paragraph" w:styleId="2">
    <w:name w:val="Title"/>
    <w:basedOn w:val="1"/>
    <w:next w:val="1"/>
    <w:qFormat/>
    <w:uiPriority w:val="99"/>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uppressAutoHyphens w:val="0"/>
      <w:kinsoku/>
      <w:wordWrap/>
      <w:overflowPunct/>
      <w:topLinePunct w:val="0"/>
      <w:autoSpaceDE/>
      <w:autoSpaceDN/>
      <w:bidi w:val="0"/>
      <w:adjustRightInd/>
      <w:snapToGrid/>
      <w:spacing w:before="50" w:beforeLines="50" w:beforeAutospacing="0" w:after="60" w:afterAutospacing="0" w:line="240" w:lineRule="auto"/>
      <w:ind w:left="0" w:right="0" w:firstLine="200" w:firstLineChars="200"/>
      <w:jc w:val="center"/>
      <w:textAlignment w:val="auto"/>
      <w:outlineLvl w:val="0"/>
    </w:pPr>
    <w:rPr>
      <w:rFonts w:ascii="Cambria" w:hAnsi="Cambria" w:eastAsia="宋体" w:cs="Times New Roman"/>
      <w:b/>
      <w:bCs/>
      <w:snapToGrid/>
      <w:color w:val="auto"/>
      <w:spacing w:val="0"/>
      <w:w w:val="100"/>
      <w:kern w:val="2"/>
      <w:position w:val="0"/>
      <w:sz w:val="32"/>
      <w:szCs w:val="32"/>
      <w:u w:val="none" w:color="auto"/>
      <w:vertAlign w:val="baseline"/>
      <w:lang w:val="en-US" w:eastAsia="zh-CN" w:bidi="ar-SA"/>
    </w:rPr>
  </w:style>
  <w:style w:type="paragraph" w:styleId="3">
    <w:name w:val="footer"/>
    <w:basedOn w:val="1"/>
    <w:qFormat/>
    <w:uiPriority w:val="99"/>
    <w:pPr>
      <w:tabs>
        <w:tab w:val="center" w:pos="4153"/>
        <w:tab w:val="right" w:pos="8306"/>
      </w:tabs>
      <w:snapToGrid w:val="0"/>
    </w:pPr>
    <w:rPr>
      <w:rFonts w:ascii="Times New Roman" w:hAnsi="Times New Roman"/>
      <w:sz w:val="18"/>
      <w:szCs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styleId="7">
    <w:name w:val="Strong"/>
    <w:basedOn w:val="6"/>
    <w:qFormat/>
    <w:uiPriority w:val="0"/>
    <w:rPr>
      <w:b/>
    </w:rPr>
  </w:style>
  <w:style w:type="character" w:styleId="8">
    <w:name w:val="FollowedHyperlink"/>
    <w:basedOn w:val="6"/>
    <w:qFormat/>
    <w:uiPriority w:val="0"/>
    <w:rPr>
      <w:color w:val="333333"/>
      <w:u w:val="none"/>
    </w:rPr>
  </w:style>
  <w:style w:type="character" w:styleId="9">
    <w:name w:val="Hyperlink"/>
    <w:basedOn w:val="6"/>
    <w:qFormat/>
    <w:uiPriority w:val="0"/>
    <w:rPr>
      <w:color w:val="333333"/>
      <w:u w:val="none"/>
    </w:rPr>
  </w:style>
  <w:style w:type="paragraph" w:customStyle="1" w:styleId="11">
    <w:name w:val="报告正文"/>
    <w:basedOn w:val="1"/>
    <w:qFormat/>
    <w:uiPriority w:val="0"/>
    <w:pPr>
      <w:ind w:firstLine="200" w:firstLineChars="200"/>
    </w:pPr>
    <w:rPr>
      <w:rFonts w:ascii="Times New Roman" w:hAnsi="Times New Roman"/>
      <w:kern w:val="0"/>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2112</Words>
  <Characters>2171</Characters>
  <Lines>0</Lines>
  <Paragraphs>0</Paragraphs>
  <TotalTime>2</TotalTime>
  <ScaleCrop>false</ScaleCrop>
  <LinksUpToDate>false</LinksUpToDate>
  <CharactersWithSpaces>2171</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2020-06-15T09:39:00Z</dcterms:created>
  <dc:creator>Administrator</dc:creator>
  <cp:lastModifiedBy>成**果</cp:lastModifiedBy>
  <cp:lastPrinted>2020-07-17T01:52:00Z</cp:lastPrinted>
  <dcterms:modified xsi:type="dcterms:W3CDTF">2022-05-18T08:24:23Z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y fmtid="{D5CDD505-2E9C-101B-9397-08002B2CF9AE}" pid="3" name="ICV">
    <vt:lpwstr>780202D8F95142FDBE294E18AEFE1E6B</vt:lpwstr>
  </property>
</Properties>
</file>