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Cs/>
          <w:sz w:val="44"/>
          <w:szCs w:val="44"/>
        </w:rPr>
      </w:pPr>
      <w:r>
        <w:rPr>
          <w:rFonts w:hint="eastAsia" w:eastAsia="方正小标宋简体"/>
          <w:bCs/>
          <w:sz w:val="44"/>
          <w:szCs w:val="44"/>
        </w:rPr>
        <w:t>县城区块事故应急池建设项目</w:t>
      </w:r>
    </w:p>
    <w:p>
      <w:pPr>
        <w:spacing w:line="600" w:lineRule="exact"/>
        <w:jc w:val="center"/>
        <w:rPr>
          <w:rFonts w:eastAsia="方正小标宋简体"/>
          <w:bCs/>
          <w:sz w:val="44"/>
          <w:szCs w:val="44"/>
        </w:rPr>
      </w:pPr>
      <w:r>
        <w:rPr>
          <w:rFonts w:hint="eastAsia" w:eastAsia="方正小标宋简体"/>
          <w:bCs/>
          <w:sz w:val="44"/>
          <w:szCs w:val="44"/>
          <w:lang w:val="en-US" w:eastAsia="zh-CN"/>
        </w:rPr>
        <w:t>支出</w:t>
      </w:r>
      <w:r>
        <w:rPr>
          <w:rFonts w:eastAsia="方正小标宋简体"/>
          <w:bCs/>
          <w:sz w:val="44"/>
          <w:szCs w:val="44"/>
        </w:rPr>
        <w:t>绩效自评报告</w:t>
      </w:r>
    </w:p>
    <w:p>
      <w:pPr>
        <w:rPr>
          <w:rFonts w:eastAsia="仿宋_GB2312"/>
          <w:sz w:val="21"/>
          <w:szCs w:val="21"/>
        </w:rPr>
      </w:pPr>
    </w:p>
    <w:p>
      <w:pPr>
        <w:pStyle w:val="12"/>
        <w:numPr>
          <w:ilvl w:val="0"/>
          <w:numId w:val="1"/>
        </w:numPr>
        <w:spacing w:line="570" w:lineRule="exact"/>
        <w:ind w:firstLineChars="0"/>
        <w:rPr>
          <w:rFonts w:eastAsia="仿宋_GB2312"/>
          <w:b/>
          <w:bCs/>
          <w:sz w:val="32"/>
          <w:szCs w:val="32"/>
        </w:rPr>
      </w:pPr>
      <w:r>
        <w:rPr>
          <w:rFonts w:eastAsia="仿宋_GB2312"/>
          <w:b/>
          <w:bCs/>
          <w:sz w:val="32"/>
          <w:szCs w:val="32"/>
        </w:rPr>
        <w:t>绩效目标批复下达情况</w:t>
      </w:r>
    </w:p>
    <w:p>
      <w:pPr>
        <w:widowControl/>
        <w:ind w:firstLine="640" w:firstLineChars="200"/>
        <w:rPr>
          <w:rFonts w:eastAsia="仿宋_GB2312"/>
          <w:sz w:val="32"/>
          <w:szCs w:val="32"/>
        </w:rPr>
      </w:pPr>
      <w:r>
        <w:rPr>
          <w:rFonts w:hint="eastAsia" w:ascii="仿宋_GB2312" w:eastAsia="仿宋_GB2312" w:cs="仿宋_GB2312"/>
          <w:kern w:val="0"/>
          <w:sz w:val="32"/>
          <w:szCs w:val="32"/>
        </w:rPr>
        <w:t>（一）</w:t>
      </w:r>
      <w:r>
        <w:rPr>
          <w:rFonts w:hint="eastAsia" w:eastAsia="仿宋_GB2312"/>
          <w:sz w:val="32"/>
          <w:szCs w:val="32"/>
        </w:rPr>
        <w:t>县城区块事故应急池建设项目</w:t>
      </w:r>
      <w:r>
        <w:rPr>
          <w:rFonts w:eastAsia="仿宋_GB2312"/>
          <w:bCs/>
          <w:sz w:val="32"/>
          <w:szCs w:val="32"/>
        </w:rPr>
        <w:t>由《盐池县审批服务管理局关于</w:t>
      </w:r>
      <w:r>
        <w:rPr>
          <w:rFonts w:hint="eastAsia" w:eastAsia="仿宋_GB2312"/>
          <w:bCs/>
          <w:sz w:val="32"/>
          <w:szCs w:val="32"/>
        </w:rPr>
        <w:t>批准〈</w:t>
      </w:r>
      <w:r>
        <w:rPr>
          <w:rFonts w:hint="eastAsia" w:eastAsia="仿宋_GB2312"/>
          <w:sz w:val="32"/>
          <w:szCs w:val="32"/>
        </w:rPr>
        <w:t>县城区块事故应急池建设项目</w:t>
      </w:r>
      <w:r>
        <w:rPr>
          <w:rFonts w:hint="eastAsia" w:ascii="仿宋_GB2312" w:eastAsia="仿宋_GB2312" w:cs="仿宋_GB2312"/>
          <w:kern w:val="0"/>
          <w:sz w:val="32"/>
          <w:szCs w:val="32"/>
        </w:rPr>
        <w:t>初步设计〉</w:t>
      </w:r>
      <w:r>
        <w:rPr>
          <w:rFonts w:eastAsia="仿宋_GB2312"/>
          <w:bCs/>
          <w:sz w:val="32"/>
          <w:szCs w:val="32"/>
        </w:rPr>
        <w:t>的批复（</w:t>
      </w:r>
      <w:bookmarkStart w:id="0" w:name="_GoBack"/>
      <w:bookmarkEnd w:id="0"/>
      <w:r>
        <w:rPr>
          <w:rFonts w:eastAsia="仿宋_GB2312"/>
          <w:bCs/>
          <w:sz w:val="32"/>
          <w:szCs w:val="32"/>
        </w:rPr>
        <w:t>盐审服管发〔2022〕</w:t>
      </w:r>
      <w:r>
        <w:rPr>
          <w:rFonts w:hint="eastAsia" w:eastAsia="仿宋_GB2312"/>
          <w:bCs/>
          <w:sz w:val="32"/>
          <w:szCs w:val="32"/>
        </w:rPr>
        <w:t>161</w:t>
      </w:r>
      <w:r>
        <w:rPr>
          <w:rFonts w:eastAsia="仿宋_GB2312"/>
          <w:bCs/>
          <w:sz w:val="32"/>
          <w:szCs w:val="32"/>
        </w:rPr>
        <w:t>号）》同意建设，项目资金预算</w:t>
      </w:r>
      <w:r>
        <w:rPr>
          <w:rFonts w:hint="eastAsia" w:eastAsia="仿宋_GB2312"/>
          <w:bCs/>
          <w:sz w:val="32"/>
          <w:szCs w:val="32"/>
        </w:rPr>
        <w:t>376.26</w:t>
      </w:r>
      <w:r>
        <w:rPr>
          <w:rFonts w:eastAsia="仿宋_GB2312"/>
          <w:bCs/>
          <w:sz w:val="32"/>
          <w:szCs w:val="32"/>
        </w:rPr>
        <w:t>万元，绩效目标为：</w:t>
      </w:r>
      <w:r>
        <w:rPr>
          <w:rFonts w:hint="eastAsia" w:eastAsia="仿宋_GB2312"/>
          <w:sz w:val="32"/>
          <w:szCs w:val="32"/>
        </w:rPr>
        <w:t>新建事故应急池1座，有效容积2500立方米,钢筋混凝土结构，抗渗等级为P8,事故应急池内侧铺设2mmHDPE膜。</w:t>
      </w:r>
    </w:p>
    <w:p>
      <w:pPr>
        <w:widowControl/>
        <w:ind w:firstLine="640" w:firstLineChars="200"/>
        <w:rPr>
          <w:rFonts w:eastAsia="仿宋_GB2312"/>
          <w:sz w:val="32"/>
          <w:szCs w:val="32"/>
        </w:rPr>
      </w:pPr>
      <w:r>
        <w:rPr>
          <w:rFonts w:eastAsia="仿宋_GB2312"/>
          <w:bCs/>
          <w:sz w:val="32"/>
          <w:szCs w:val="32"/>
        </w:rPr>
        <w:t>（二）年度中由县级资金安排下达</w:t>
      </w:r>
      <w:r>
        <w:rPr>
          <w:rFonts w:hint="eastAsia" w:eastAsia="仿宋_GB2312"/>
          <w:sz w:val="32"/>
          <w:szCs w:val="32"/>
        </w:rPr>
        <w:t>县城区块事故应急池建设项目</w:t>
      </w:r>
      <w:r>
        <w:rPr>
          <w:rFonts w:eastAsia="仿宋_GB2312"/>
          <w:bCs/>
          <w:sz w:val="32"/>
          <w:szCs w:val="32"/>
        </w:rPr>
        <w:t>资金预算</w:t>
      </w:r>
      <w:r>
        <w:rPr>
          <w:rFonts w:hint="eastAsia" w:eastAsia="仿宋_GB2312"/>
          <w:bCs/>
          <w:sz w:val="32"/>
          <w:szCs w:val="32"/>
        </w:rPr>
        <w:t>200</w:t>
      </w:r>
      <w:r>
        <w:rPr>
          <w:rFonts w:eastAsia="仿宋_GB2312"/>
          <w:bCs/>
          <w:sz w:val="32"/>
          <w:szCs w:val="32"/>
        </w:rPr>
        <w:t>万元，绩效目标为：</w:t>
      </w:r>
      <w:r>
        <w:rPr>
          <w:rFonts w:hint="eastAsia" w:eastAsia="仿宋_GB2312"/>
          <w:sz w:val="32"/>
          <w:szCs w:val="32"/>
        </w:rPr>
        <w:t>新建事故应急池1座，有效容积2500立方米,钢筋混凝土结构，抗渗等级为P8,事故应急池内侧铺设2mmHDPE膜。</w:t>
      </w:r>
    </w:p>
    <w:p>
      <w:pPr>
        <w:autoSpaceDE w:val="0"/>
        <w:autoSpaceDN w:val="0"/>
        <w:adjustRightInd w:val="0"/>
        <w:ind w:firstLine="643" w:firstLineChars="200"/>
        <w:jc w:val="left"/>
        <w:rPr>
          <w:rFonts w:eastAsia="仿宋_GB2312"/>
          <w:b/>
          <w:bCs w:val="0"/>
          <w:sz w:val="32"/>
          <w:szCs w:val="32"/>
        </w:rPr>
      </w:pPr>
      <w:r>
        <w:rPr>
          <w:rFonts w:eastAsia="仿宋_GB2312"/>
          <w:b/>
          <w:bCs w:val="0"/>
          <w:sz w:val="32"/>
          <w:szCs w:val="32"/>
        </w:rPr>
        <w:t>二、绩效目标完成情况分析</w:t>
      </w:r>
    </w:p>
    <w:p>
      <w:pPr>
        <w:spacing w:line="570" w:lineRule="exact"/>
        <w:ind w:firstLine="643" w:firstLineChars="200"/>
        <w:rPr>
          <w:rFonts w:eastAsia="仿宋_GB2312"/>
          <w:b/>
          <w:bCs/>
          <w:sz w:val="32"/>
          <w:szCs w:val="32"/>
        </w:rPr>
      </w:pPr>
      <w:r>
        <w:rPr>
          <w:rFonts w:hint="eastAsia" w:eastAsia="仿宋_GB2312"/>
          <w:b/>
          <w:bCs/>
          <w:sz w:val="32"/>
          <w:szCs w:val="32"/>
          <w:lang w:eastAsia="zh-CN"/>
        </w:rPr>
        <w:t>（</w:t>
      </w:r>
      <w:r>
        <w:rPr>
          <w:rFonts w:hint="eastAsia" w:eastAsia="仿宋_GB2312"/>
          <w:b/>
          <w:bCs/>
          <w:sz w:val="32"/>
          <w:szCs w:val="32"/>
          <w:lang w:val="en-US" w:eastAsia="zh-CN"/>
        </w:rPr>
        <w:t>一</w:t>
      </w:r>
      <w:r>
        <w:rPr>
          <w:rFonts w:hint="eastAsia" w:eastAsia="仿宋_GB2312"/>
          <w:b/>
          <w:bCs/>
          <w:sz w:val="32"/>
          <w:szCs w:val="32"/>
          <w:lang w:eastAsia="zh-CN"/>
        </w:rPr>
        <w:t>）</w:t>
      </w:r>
      <w:r>
        <w:rPr>
          <w:rFonts w:eastAsia="仿宋_GB2312"/>
          <w:b/>
          <w:bCs/>
          <w:sz w:val="32"/>
          <w:szCs w:val="32"/>
        </w:rPr>
        <w:t>资金投入情况分析</w:t>
      </w:r>
    </w:p>
    <w:p>
      <w:pPr>
        <w:spacing w:line="570" w:lineRule="exact"/>
        <w:ind w:firstLine="630"/>
        <w:rPr>
          <w:rFonts w:eastAsia="仿宋_GB2312"/>
          <w:sz w:val="32"/>
          <w:szCs w:val="32"/>
        </w:rPr>
      </w:pPr>
      <w:r>
        <w:rPr>
          <w:rFonts w:eastAsia="仿宋_GB2312"/>
          <w:sz w:val="32"/>
          <w:szCs w:val="32"/>
        </w:rPr>
        <w:t>1、项目资金到位情况分析。该项目预算资金</w:t>
      </w:r>
      <w:r>
        <w:rPr>
          <w:rFonts w:hint="eastAsia" w:eastAsia="仿宋_GB2312"/>
          <w:sz w:val="32"/>
          <w:szCs w:val="32"/>
        </w:rPr>
        <w:t>376.26</w:t>
      </w:r>
      <w:r>
        <w:rPr>
          <w:rFonts w:eastAsia="仿宋_GB2312"/>
          <w:sz w:val="32"/>
          <w:szCs w:val="32"/>
        </w:rPr>
        <w:t>万元，由</w:t>
      </w:r>
      <w:r>
        <w:rPr>
          <w:rFonts w:hint="eastAsia" w:eastAsia="仿宋_GB2312"/>
          <w:sz w:val="32"/>
          <w:szCs w:val="32"/>
        </w:rPr>
        <w:t>盐池县财政局</w:t>
      </w:r>
      <w:r>
        <w:rPr>
          <w:rFonts w:eastAsia="仿宋_GB2312"/>
          <w:sz w:val="32"/>
          <w:szCs w:val="32"/>
        </w:rPr>
        <w:t>下达资金指标</w:t>
      </w:r>
      <w:r>
        <w:rPr>
          <w:rFonts w:hint="eastAsia" w:eastAsia="仿宋_GB2312"/>
          <w:sz w:val="32"/>
          <w:szCs w:val="32"/>
        </w:rPr>
        <w:t>200</w:t>
      </w:r>
      <w:r>
        <w:rPr>
          <w:rFonts w:eastAsia="仿宋_GB2312"/>
          <w:sz w:val="32"/>
          <w:szCs w:val="32"/>
        </w:rPr>
        <w:t>万元，实际到位</w:t>
      </w:r>
      <w:r>
        <w:rPr>
          <w:rFonts w:hint="eastAsia" w:eastAsia="仿宋_GB2312"/>
          <w:sz w:val="32"/>
          <w:szCs w:val="32"/>
        </w:rPr>
        <w:t>200</w:t>
      </w:r>
      <w:r>
        <w:rPr>
          <w:rFonts w:eastAsia="仿宋_GB2312"/>
          <w:sz w:val="32"/>
          <w:szCs w:val="32"/>
        </w:rPr>
        <w:t>万元，资金到位率</w:t>
      </w:r>
      <w:r>
        <w:rPr>
          <w:rFonts w:hint="eastAsia" w:eastAsia="仿宋_GB2312"/>
          <w:sz w:val="32"/>
          <w:szCs w:val="32"/>
        </w:rPr>
        <w:t>53.15</w:t>
      </w:r>
      <w:r>
        <w:rPr>
          <w:rFonts w:eastAsia="仿宋_GB2312"/>
          <w:sz w:val="32"/>
          <w:szCs w:val="32"/>
        </w:rPr>
        <w:t>%。</w:t>
      </w:r>
    </w:p>
    <w:p>
      <w:pPr>
        <w:spacing w:line="570" w:lineRule="exact"/>
        <w:ind w:firstLine="630"/>
        <w:rPr>
          <w:rFonts w:eastAsia="仿宋_GB2312"/>
          <w:sz w:val="32"/>
          <w:szCs w:val="32"/>
        </w:rPr>
      </w:pPr>
      <w:r>
        <w:rPr>
          <w:rFonts w:eastAsia="仿宋_GB2312"/>
          <w:sz w:val="32"/>
          <w:szCs w:val="32"/>
        </w:rPr>
        <w:t>2、项目资金执行情况分析。该项目资金预算</w:t>
      </w:r>
      <w:r>
        <w:rPr>
          <w:rFonts w:hint="eastAsia" w:eastAsia="仿宋_GB2312"/>
          <w:sz w:val="32"/>
          <w:szCs w:val="32"/>
        </w:rPr>
        <w:t>376.26</w:t>
      </w:r>
      <w:r>
        <w:rPr>
          <w:rFonts w:eastAsia="仿宋_GB2312"/>
          <w:sz w:val="32"/>
          <w:szCs w:val="32"/>
        </w:rPr>
        <w:t>万元，合同金额</w:t>
      </w:r>
      <w:r>
        <w:rPr>
          <w:rFonts w:hint="eastAsia" w:eastAsia="仿宋_GB2312"/>
          <w:sz w:val="32"/>
          <w:szCs w:val="32"/>
        </w:rPr>
        <w:t>313.88</w:t>
      </w:r>
      <w:r>
        <w:rPr>
          <w:rFonts w:eastAsia="仿宋_GB2312"/>
          <w:sz w:val="32"/>
          <w:szCs w:val="32"/>
        </w:rPr>
        <w:t>万元，因</w:t>
      </w:r>
      <w:r>
        <w:rPr>
          <w:rFonts w:hint="eastAsia" w:eastAsia="仿宋_GB2312"/>
          <w:sz w:val="32"/>
          <w:szCs w:val="32"/>
        </w:rPr>
        <w:t>剩余资金未到位</w:t>
      </w:r>
      <w:r>
        <w:rPr>
          <w:rFonts w:eastAsia="仿宋_GB2312"/>
          <w:sz w:val="32"/>
          <w:szCs w:val="32"/>
        </w:rPr>
        <w:t>，截止目前完成资金支付</w:t>
      </w:r>
      <w:r>
        <w:rPr>
          <w:rFonts w:hint="eastAsia" w:eastAsia="仿宋_GB2312"/>
          <w:sz w:val="32"/>
          <w:szCs w:val="32"/>
        </w:rPr>
        <w:t>200</w:t>
      </w:r>
      <w:r>
        <w:rPr>
          <w:rFonts w:eastAsia="仿宋_GB2312"/>
          <w:sz w:val="32"/>
          <w:szCs w:val="32"/>
        </w:rPr>
        <w:t xml:space="preserve">万元。    </w:t>
      </w:r>
    </w:p>
    <w:p>
      <w:pPr>
        <w:spacing w:line="570" w:lineRule="exact"/>
        <w:ind w:firstLine="640" w:firstLineChars="200"/>
        <w:rPr>
          <w:rFonts w:eastAsia="仿宋_GB2312"/>
          <w:sz w:val="32"/>
          <w:szCs w:val="32"/>
        </w:rPr>
      </w:pPr>
      <w:r>
        <w:rPr>
          <w:rFonts w:eastAsia="仿宋_GB2312"/>
          <w:sz w:val="32"/>
          <w:szCs w:val="32"/>
        </w:rPr>
        <w:t>3、项目资金管理情况分析。针对本项目资金，我委严格按照内控制度等有关规定的资金管理制度进行管理，资金使用规范，资金的支付有完整的审批程序，经委务会议集体决策、相关领导签字审批、相关财务人员审核无误后予以支付。能够做到专款专用，无截留、挤占、挪用、虚列支出等情况。会计核算准确、账务资料完整。</w:t>
      </w:r>
    </w:p>
    <w:p>
      <w:pPr>
        <w:spacing w:line="570" w:lineRule="exact"/>
        <w:ind w:firstLine="643" w:firstLineChars="200"/>
        <w:rPr>
          <w:rFonts w:eastAsia="仿宋_GB2312"/>
          <w:b/>
          <w:bCs/>
          <w:sz w:val="32"/>
          <w:szCs w:val="32"/>
        </w:rPr>
      </w:pPr>
      <w:r>
        <w:rPr>
          <w:rFonts w:eastAsia="仿宋_GB2312"/>
          <w:b/>
          <w:bCs/>
          <w:sz w:val="32"/>
          <w:szCs w:val="32"/>
        </w:rPr>
        <w:t>（二）</w:t>
      </w:r>
      <w:r>
        <w:rPr>
          <w:rFonts w:eastAsia="仿宋_GB2312"/>
          <w:b/>
          <w:bCs/>
          <w:sz w:val="32"/>
          <w:szCs w:val="32"/>
        </w:rPr>
        <w:t>绩效目标完成情况分析</w:t>
      </w:r>
    </w:p>
    <w:p>
      <w:pPr>
        <w:spacing w:line="570" w:lineRule="exact"/>
        <w:ind w:firstLine="630"/>
        <w:rPr>
          <w:rFonts w:eastAsia="仿宋_GB2312"/>
          <w:sz w:val="32"/>
          <w:szCs w:val="32"/>
        </w:rPr>
      </w:pPr>
      <w:r>
        <w:rPr>
          <w:rFonts w:eastAsia="仿宋_GB2312"/>
          <w:sz w:val="32"/>
          <w:szCs w:val="32"/>
        </w:rPr>
        <w:t>1、产出指标完成情况分析</w:t>
      </w:r>
    </w:p>
    <w:p>
      <w:pPr>
        <w:autoSpaceDE w:val="0"/>
        <w:autoSpaceDN w:val="0"/>
        <w:adjustRightInd w:val="0"/>
        <w:ind w:firstLine="640" w:firstLineChars="200"/>
        <w:jc w:val="left"/>
        <w:rPr>
          <w:rFonts w:eastAsia="仿宋_GB2312"/>
          <w:sz w:val="32"/>
          <w:szCs w:val="32"/>
        </w:rPr>
      </w:pPr>
      <w:r>
        <w:rPr>
          <w:rFonts w:eastAsia="仿宋_GB2312"/>
          <w:sz w:val="32"/>
          <w:szCs w:val="32"/>
        </w:rPr>
        <w:t>（1）数量指标。</w:t>
      </w:r>
      <w:r>
        <w:rPr>
          <w:rFonts w:hint="eastAsia" w:eastAsia="仿宋_GB2312"/>
          <w:sz w:val="32"/>
          <w:szCs w:val="32"/>
        </w:rPr>
        <w:t>新建事故应急池1座</w:t>
      </w:r>
      <w:r>
        <w:rPr>
          <w:rFonts w:eastAsia="仿宋_GB2312"/>
          <w:sz w:val="32"/>
          <w:szCs w:val="32"/>
        </w:rPr>
        <w:t>。</w:t>
      </w:r>
    </w:p>
    <w:p>
      <w:pPr>
        <w:spacing w:line="570" w:lineRule="exact"/>
        <w:ind w:firstLine="630"/>
        <w:rPr>
          <w:rFonts w:eastAsia="仿宋_GB2312"/>
          <w:sz w:val="32"/>
          <w:szCs w:val="32"/>
        </w:rPr>
      </w:pPr>
      <w:r>
        <w:rPr>
          <w:rFonts w:eastAsia="仿宋_GB2312"/>
          <w:sz w:val="32"/>
          <w:szCs w:val="32"/>
        </w:rPr>
        <w:t>（2）质量指标。验收合格率为100%。</w:t>
      </w:r>
    </w:p>
    <w:p>
      <w:pPr>
        <w:spacing w:line="570" w:lineRule="exact"/>
        <w:ind w:firstLine="630"/>
        <w:rPr>
          <w:rFonts w:eastAsia="仿宋_GB2312"/>
          <w:sz w:val="32"/>
          <w:szCs w:val="32"/>
        </w:rPr>
      </w:pPr>
      <w:r>
        <w:rPr>
          <w:rFonts w:eastAsia="仿宋_GB2312"/>
          <w:sz w:val="32"/>
          <w:szCs w:val="32"/>
        </w:rPr>
        <w:t>（3）时效指标。该项目批复建设期限为2022年</w:t>
      </w:r>
      <w:r>
        <w:rPr>
          <w:rFonts w:hint="eastAsia" w:eastAsia="仿宋_GB2312"/>
          <w:sz w:val="32"/>
          <w:szCs w:val="32"/>
        </w:rPr>
        <w:t>4</w:t>
      </w:r>
      <w:r>
        <w:rPr>
          <w:rFonts w:eastAsia="仿宋_GB2312"/>
          <w:sz w:val="32"/>
          <w:szCs w:val="32"/>
        </w:rPr>
        <w:t>月—2022年</w:t>
      </w:r>
      <w:r>
        <w:rPr>
          <w:rFonts w:hint="eastAsia" w:eastAsia="仿宋_GB2312"/>
          <w:sz w:val="32"/>
          <w:szCs w:val="32"/>
        </w:rPr>
        <w:t>12</w:t>
      </w:r>
      <w:r>
        <w:rPr>
          <w:rFonts w:eastAsia="仿宋_GB2312"/>
          <w:sz w:val="32"/>
          <w:szCs w:val="32"/>
        </w:rPr>
        <w:t>月，实际完成时间为2022年1</w:t>
      </w:r>
      <w:r>
        <w:rPr>
          <w:rFonts w:hint="eastAsia" w:eastAsia="仿宋_GB2312"/>
          <w:sz w:val="32"/>
          <w:szCs w:val="32"/>
        </w:rPr>
        <w:t>0</w:t>
      </w:r>
      <w:r>
        <w:rPr>
          <w:rFonts w:eastAsia="仿宋_GB2312"/>
          <w:sz w:val="32"/>
          <w:szCs w:val="32"/>
        </w:rPr>
        <w:t>月。</w:t>
      </w:r>
    </w:p>
    <w:p>
      <w:pPr>
        <w:spacing w:line="570" w:lineRule="exact"/>
        <w:ind w:firstLine="630"/>
        <w:rPr>
          <w:rFonts w:eastAsia="仿宋_GB2312"/>
          <w:sz w:val="32"/>
          <w:szCs w:val="32"/>
        </w:rPr>
      </w:pPr>
      <w:r>
        <w:rPr>
          <w:rFonts w:eastAsia="仿宋_GB2312"/>
          <w:sz w:val="32"/>
          <w:szCs w:val="32"/>
        </w:rPr>
        <w:t>（4）成本指标。该项目资金预算</w:t>
      </w:r>
      <w:r>
        <w:rPr>
          <w:rFonts w:hint="eastAsia" w:eastAsia="仿宋_GB2312"/>
          <w:sz w:val="32"/>
          <w:szCs w:val="32"/>
        </w:rPr>
        <w:t>376.26</w:t>
      </w:r>
      <w:r>
        <w:rPr>
          <w:rFonts w:eastAsia="仿宋_GB2312"/>
          <w:sz w:val="32"/>
          <w:szCs w:val="32"/>
        </w:rPr>
        <w:t>万元，合同金额</w:t>
      </w:r>
      <w:r>
        <w:rPr>
          <w:rFonts w:hint="eastAsia" w:eastAsia="仿宋_GB2312"/>
          <w:sz w:val="32"/>
          <w:szCs w:val="32"/>
        </w:rPr>
        <w:t>313.88</w:t>
      </w:r>
      <w:r>
        <w:rPr>
          <w:rFonts w:eastAsia="仿宋_GB2312"/>
          <w:sz w:val="32"/>
          <w:szCs w:val="32"/>
        </w:rPr>
        <w:t>万元，因</w:t>
      </w:r>
      <w:r>
        <w:rPr>
          <w:rFonts w:hint="eastAsia" w:eastAsia="仿宋_GB2312"/>
          <w:sz w:val="32"/>
          <w:szCs w:val="32"/>
        </w:rPr>
        <w:t>剩余资金未到位</w:t>
      </w:r>
      <w:r>
        <w:rPr>
          <w:rFonts w:eastAsia="仿宋_GB2312"/>
          <w:sz w:val="32"/>
          <w:szCs w:val="32"/>
        </w:rPr>
        <w:t>，截止目前完成资金支付</w:t>
      </w:r>
      <w:r>
        <w:rPr>
          <w:rFonts w:hint="eastAsia" w:eastAsia="仿宋_GB2312"/>
          <w:sz w:val="32"/>
          <w:szCs w:val="32"/>
        </w:rPr>
        <w:t>200</w:t>
      </w:r>
      <w:r>
        <w:rPr>
          <w:rFonts w:eastAsia="仿宋_GB2312"/>
          <w:sz w:val="32"/>
          <w:szCs w:val="32"/>
        </w:rPr>
        <w:t xml:space="preserve">万元。 </w:t>
      </w:r>
    </w:p>
    <w:p>
      <w:pPr>
        <w:spacing w:line="570" w:lineRule="exact"/>
        <w:ind w:firstLine="630"/>
        <w:rPr>
          <w:rFonts w:eastAsia="仿宋_GB2312"/>
          <w:sz w:val="32"/>
          <w:szCs w:val="32"/>
        </w:rPr>
      </w:pPr>
      <w:r>
        <w:rPr>
          <w:rFonts w:eastAsia="仿宋_GB2312"/>
          <w:sz w:val="32"/>
          <w:szCs w:val="32"/>
        </w:rPr>
        <w:t>2、效益指标完成情况分析</w:t>
      </w:r>
    </w:p>
    <w:p>
      <w:pPr>
        <w:spacing w:line="570" w:lineRule="exact"/>
        <w:ind w:firstLine="630"/>
        <w:rPr>
          <w:rFonts w:eastAsia="仿宋_GB2312"/>
          <w:sz w:val="32"/>
          <w:szCs w:val="32"/>
          <w:lang w:bidi="en-US"/>
        </w:rPr>
      </w:pPr>
      <w:r>
        <w:rPr>
          <w:rFonts w:eastAsia="仿宋_GB2312"/>
          <w:sz w:val="32"/>
          <w:szCs w:val="32"/>
        </w:rPr>
        <w:t>（1）经济效益。</w:t>
      </w:r>
      <w:r>
        <w:rPr>
          <w:rFonts w:hint="eastAsia" w:eastAsia="仿宋_GB2312"/>
          <w:sz w:val="32"/>
          <w:szCs w:val="32"/>
        </w:rPr>
        <w:t>该项目的实施将加强工业园区的环境应急管理，加快环境环境污染事故防范与应急系统的建设，最大限度降低突发环境事件发生概率及其损害程度，</w:t>
      </w:r>
      <w:r>
        <w:rPr>
          <w:rFonts w:hint="eastAsia" w:eastAsia="仿宋_GB2312"/>
          <w:sz w:val="32"/>
          <w:szCs w:val="32"/>
          <w:lang w:bidi="en-US"/>
        </w:rPr>
        <w:t>有利于招商引资，推进工业园区工业化发展进程，</w:t>
      </w:r>
      <w:r>
        <w:rPr>
          <w:rFonts w:eastAsia="仿宋_GB2312"/>
          <w:sz w:val="32"/>
          <w:szCs w:val="32"/>
        </w:rPr>
        <w:t>对于改善区域投资环境，发展区域社会经济均有着十分重要的现实意义。</w:t>
      </w:r>
    </w:p>
    <w:p>
      <w:pPr>
        <w:spacing w:line="570" w:lineRule="exact"/>
        <w:ind w:firstLine="630"/>
        <w:rPr>
          <w:rFonts w:eastAsia="仿宋_GB2312"/>
          <w:sz w:val="32"/>
          <w:szCs w:val="32"/>
          <w:lang w:bidi="en-US"/>
        </w:rPr>
      </w:pPr>
      <w:r>
        <w:rPr>
          <w:rFonts w:eastAsia="仿宋_GB2312"/>
          <w:sz w:val="32"/>
          <w:szCs w:val="32"/>
        </w:rPr>
        <w:t>（2）社会效益。</w:t>
      </w:r>
      <w:r>
        <w:rPr>
          <w:rFonts w:eastAsia="仿宋_GB2312"/>
          <w:sz w:val="32"/>
          <w:szCs w:val="32"/>
          <w:lang w:bidi="en-US"/>
        </w:rPr>
        <w:t>工业园区内的企业产业类型多样，很多都涉及生产、使用、储存化学危险品和环境风险物质，可能引发泄漏、火灾、爆炸等突发环境事件，事故救援过程中将不可避免地有大量含污染物的废水产生。为了保护园区附近水体环境和养殖区水质，建设一套高效完善的园区事故应急防控体系很有必要，相邻的企业之间要实现应急池双向自流或者配备功率足够的动力提升设施，实现应急事故水池系统共用。工业园区应建设污水导流系统完善的公共应急事故水池，构建企业间联用和园区公共应急事故水池三级防御体系，进一步提升园区应对环境风险能力</w:t>
      </w:r>
      <w:r>
        <w:rPr>
          <w:rFonts w:hint="eastAsia" w:eastAsia="仿宋_GB2312"/>
          <w:sz w:val="32"/>
          <w:szCs w:val="32"/>
          <w:lang w:bidi="en-US"/>
        </w:rPr>
        <w:t>。</w:t>
      </w:r>
    </w:p>
    <w:p>
      <w:pPr>
        <w:spacing w:line="570" w:lineRule="exact"/>
        <w:ind w:firstLine="630"/>
        <w:rPr>
          <w:rFonts w:eastAsia="仿宋_GB2312"/>
          <w:bCs/>
          <w:sz w:val="32"/>
          <w:szCs w:val="32"/>
        </w:rPr>
      </w:pPr>
      <w:r>
        <w:rPr>
          <w:rFonts w:eastAsia="仿宋_GB2312"/>
          <w:sz w:val="32"/>
          <w:szCs w:val="32"/>
        </w:rPr>
        <w:t>（3）生态效益。</w:t>
      </w:r>
      <w:r>
        <w:rPr>
          <w:rFonts w:hint="eastAsia" w:eastAsia="仿宋_GB2312"/>
          <w:bCs/>
          <w:sz w:val="32"/>
          <w:szCs w:val="32"/>
        </w:rPr>
        <w:t>该项目的实施将</w:t>
      </w:r>
      <w:r>
        <w:rPr>
          <w:rFonts w:hint="eastAsia" w:eastAsia="仿宋_GB2312"/>
          <w:sz w:val="32"/>
          <w:szCs w:val="32"/>
        </w:rPr>
        <w:t>最大限度降低突发环境事件发生概率及其损害程度</w:t>
      </w:r>
      <w:r>
        <w:rPr>
          <w:rFonts w:hint="eastAsia" w:eastAsia="仿宋_GB2312"/>
          <w:bCs/>
          <w:sz w:val="32"/>
          <w:szCs w:val="32"/>
        </w:rPr>
        <w:t>，提高园区基础设施硬件实力，为企业的安家落户和居民的生产生活提供安全舒适的外部环境，也为优化投资置业环境，提升园区品位打下坚实的基础</w:t>
      </w:r>
      <w:r>
        <w:rPr>
          <w:rFonts w:eastAsia="仿宋_GB2312"/>
          <w:bCs/>
          <w:sz w:val="32"/>
          <w:szCs w:val="32"/>
        </w:rPr>
        <w:t>，具有良好的综合生态效益。</w:t>
      </w:r>
    </w:p>
    <w:p>
      <w:pPr>
        <w:spacing w:line="570" w:lineRule="exact"/>
        <w:ind w:firstLine="640" w:firstLineChars="200"/>
        <w:rPr>
          <w:rFonts w:eastAsia="仿宋_GB2312"/>
          <w:bCs/>
          <w:sz w:val="32"/>
          <w:szCs w:val="32"/>
        </w:rPr>
      </w:pPr>
      <w:r>
        <w:rPr>
          <w:rFonts w:eastAsia="仿宋_GB2312"/>
          <w:bCs/>
          <w:sz w:val="32"/>
          <w:szCs w:val="32"/>
        </w:rPr>
        <w:t>（4）可持续影响。</w:t>
      </w:r>
      <w:r>
        <w:rPr>
          <w:rFonts w:hint="eastAsia" w:eastAsia="仿宋_GB2312"/>
          <w:bCs/>
          <w:sz w:val="32"/>
          <w:szCs w:val="32"/>
        </w:rPr>
        <w:t>我国正处于工业化加速发展时期，各地涌现出了数量众多的工业园区，工业园区内企业相对集中，潜在风险因素多，园区已成为我国突发环境事件的多发地。在重大事故状态下,单个企业的风险防控设施(应急池等)无法控制事故污水的情形下,为保障周边环境安全，防止次生区域性水环境污染，整个园区的公共应急设施就显得十分必要。因此，加强工业园区的环境应急管理，尤其是加快环境污染事故防范与应急系统建设的步伐，对于最大限度地降低突发环境事件发生概率及其损害程度具有重要意义。</w:t>
      </w:r>
    </w:p>
    <w:p>
      <w:pPr>
        <w:spacing w:line="570" w:lineRule="exact"/>
        <w:ind w:firstLine="640" w:firstLineChars="200"/>
        <w:rPr>
          <w:rFonts w:eastAsia="仿宋_GB2312"/>
          <w:b w:val="0"/>
          <w:bCs/>
          <w:sz w:val="32"/>
          <w:szCs w:val="32"/>
        </w:rPr>
      </w:pPr>
      <w:r>
        <w:rPr>
          <w:rFonts w:eastAsia="仿宋_GB2312"/>
          <w:b w:val="0"/>
          <w:bCs/>
          <w:sz w:val="32"/>
          <w:szCs w:val="32"/>
        </w:rPr>
        <w:t>3、满意度指标完成情况分析</w:t>
      </w:r>
    </w:p>
    <w:p>
      <w:pPr>
        <w:spacing w:line="570" w:lineRule="exact"/>
        <w:ind w:firstLine="640" w:firstLineChars="200"/>
        <w:rPr>
          <w:rFonts w:eastAsia="仿宋_GB2312"/>
          <w:sz w:val="32"/>
          <w:szCs w:val="32"/>
        </w:rPr>
      </w:pPr>
      <w:r>
        <w:rPr>
          <w:rFonts w:eastAsia="仿宋_GB2312"/>
          <w:sz w:val="32"/>
          <w:szCs w:val="32"/>
        </w:rPr>
        <w:t>我委通过实地调研、企业座谈等形式，对项目实施后园区企业满意度进行了调查，调查结果为满意度90%以上。绩效设定分值为100分，经综合评定得分为9</w:t>
      </w:r>
      <w:r>
        <w:rPr>
          <w:rFonts w:hint="eastAsia" w:eastAsia="仿宋_GB2312"/>
          <w:sz w:val="32"/>
          <w:szCs w:val="32"/>
        </w:rPr>
        <w:t>2</w:t>
      </w:r>
      <w:r>
        <w:rPr>
          <w:rFonts w:eastAsia="仿宋_GB2312"/>
          <w:sz w:val="32"/>
          <w:szCs w:val="32"/>
        </w:rPr>
        <w:t>分，评定为优。</w:t>
      </w:r>
    </w:p>
    <w:p>
      <w:pPr>
        <w:spacing w:line="570" w:lineRule="exact"/>
        <w:ind w:firstLine="643" w:firstLineChars="200"/>
        <w:rPr>
          <w:rFonts w:eastAsia="仿宋_GB2312"/>
          <w:b/>
          <w:bCs w:val="0"/>
          <w:sz w:val="32"/>
          <w:szCs w:val="32"/>
        </w:rPr>
      </w:pPr>
      <w:r>
        <w:rPr>
          <w:rFonts w:eastAsia="仿宋_GB2312"/>
          <w:b/>
          <w:bCs w:val="0"/>
          <w:sz w:val="32"/>
          <w:szCs w:val="32"/>
        </w:rPr>
        <w:t>三、偏离绩效目标的原因和下一步改进措施</w:t>
      </w:r>
    </w:p>
    <w:p>
      <w:pPr>
        <w:spacing w:line="570" w:lineRule="exact"/>
        <w:ind w:firstLine="640" w:firstLineChars="200"/>
        <w:rPr>
          <w:rFonts w:eastAsia="仿宋_GB2312"/>
          <w:bCs/>
          <w:sz w:val="32"/>
          <w:szCs w:val="32"/>
        </w:rPr>
      </w:pPr>
      <w:r>
        <w:rPr>
          <w:rFonts w:eastAsia="仿宋_GB2312"/>
          <w:bCs/>
          <w:sz w:val="32"/>
          <w:szCs w:val="32"/>
        </w:rPr>
        <w:t>该项目按预期达到了设定的绩效目标，无偏离绩效目标的情况。</w:t>
      </w:r>
    </w:p>
    <w:p>
      <w:pPr>
        <w:spacing w:line="570" w:lineRule="exact"/>
        <w:ind w:firstLine="643" w:firstLineChars="200"/>
        <w:rPr>
          <w:rFonts w:eastAsia="仿宋_GB2312"/>
          <w:b/>
          <w:bCs w:val="0"/>
          <w:sz w:val="32"/>
          <w:szCs w:val="32"/>
        </w:rPr>
      </w:pPr>
      <w:r>
        <w:rPr>
          <w:rFonts w:eastAsia="仿宋_GB2312"/>
          <w:b/>
          <w:bCs w:val="0"/>
          <w:sz w:val="32"/>
          <w:szCs w:val="32"/>
        </w:rPr>
        <w:t>四、绩效自评结果拟应用和公开情况</w:t>
      </w:r>
    </w:p>
    <w:p>
      <w:pPr>
        <w:spacing w:line="570" w:lineRule="exact"/>
        <w:ind w:firstLine="640" w:firstLineChars="200"/>
        <w:rPr>
          <w:rFonts w:eastAsia="仿宋_GB2312"/>
          <w:bCs/>
          <w:sz w:val="32"/>
          <w:szCs w:val="32"/>
        </w:rPr>
      </w:pPr>
      <w:r>
        <w:rPr>
          <w:rFonts w:eastAsia="仿宋_GB2312"/>
          <w:bCs/>
          <w:sz w:val="32"/>
          <w:szCs w:val="32"/>
        </w:rPr>
        <w:t>（一）应用于本单位进行项目管理的自我评价，促进项目优化管理，作为下一年度部门预算编制参考依据；</w:t>
      </w:r>
    </w:p>
    <w:p>
      <w:pPr>
        <w:spacing w:line="570" w:lineRule="exact"/>
        <w:ind w:firstLine="640" w:firstLineChars="200"/>
        <w:rPr>
          <w:rFonts w:eastAsia="仿宋_GB2312"/>
          <w:bCs/>
          <w:sz w:val="32"/>
          <w:szCs w:val="32"/>
        </w:rPr>
      </w:pPr>
      <w:r>
        <w:rPr>
          <w:rFonts w:eastAsia="仿宋_GB2312"/>
          <w:bCs/>
          <w:sz w:val="32"/>
          <w:szCs w:val="32"/>
        </w:rPr>
        <w:t>（二）将绩效自评结果与下一年度项目预算联系，作为以后年度项目立项和经费支持的重要依据；</w:t>
      </w:r>
    </w:p>
    <w:p>
      <w:pPr>
        <w:spacing w:line="570" w:lineRule="exact"/>
        <w:ind w:firstLine="640" w:firstLineChars="200"/>
        <w:rPr>
          <w:rFonts w:eastAsia="仿宋_GB2312"/>
          <w:bCs/>
          <w:sz w:val="32"/>
          <w:szCs w:val="32"/>
        </w:rPr>
      </w:pPr>
      <w:r>
        <w:rPr>
          <w:rFonts w:eastAsia="仿宋_GB2312"/>
          <w:bCs/>
          <w:sz w:val="32"/>
          <w:szCs w:val="32"/>
        </w:rPr>
        <w:t>（三）项目主管部门按照财政部门的统一要求信息公，开展社会监督和结果认定工作。</w:t>
      </w:r>
    </w:p>
    <w:p>
      <w:pPr>
        <w:spacing w:line="570" w:lineRule="exact"/>
        <w:ind w:firstLine="643" w:firstLineChars="200"/>
        <w:rPr>
          <w:rFonts w:eastAsia="仿宋_GB2312"/>
          <w:b/>
          <w:bCs w:val="0"/>
          <w:sz w:val="32"/>
          <w:szCs w:val="32"/>
        </w:rPr>
      </w:pPr>
      <w:r>
        <w:rPr>
          <w:rFonts w:eastAsia="仿宋_GB2312"/>
          <w:b/>
          <w:bCs w:val="0"/>
          <w:sz w:val="32"/>
          <w:szCs w:val="32"/>
        </w:rPr>
        <w:t>五、其他需要说明的问题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eastAsia="仿宋_GB2312"/>
          <w:bCs/>
          <w:sz w:val="32"/>
          <w:szCs w:val="32"/>
        </w:rPr>
      </w:pPr>
      <w:r>
        <w:rPr>
          <w:rFonts w:eastAsia="仿宋_GB2312"/>
          <w:bCs/>
          <w:sz w:val="32"/>
          <w:szCs w:val="32"/>
        </w:rPr>
        <w:t>该项目在实施督查过程中，未发现重大问题等其他需要说明的问题。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附件：项目支出绩效自评表 </w:t>
      </w:r>
    </w:p>
    <w:p>
      <w:pPr>
        <w:pStyle w:val="2"/>
        <w:rPr>
          <w:rFonts w:hint="eastAsia"/>
          <w:b w:val="0"/>
          <w:bCs w:val="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 w:hAnsi="仿宋" w:eastAsia="仿宋" w:cs="仿宋"/>
          <w:b w:val="0"/>
          <w:bCs w:val="0"/>
          <w:color w:val="auto"/>
          <w:kern w:val="2"/>
          <w:sz w:val="32"/>
          <w:szCs w:val="32"/>
          <w:lang w:val="en-US" w:eastAsia="zh-CN" w:bidi="ar-SA"/>
        </w:rPr>
        <w:t xml:space="preserve">        宁夏盐池工业园区管理委员会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2023年4月1日</w:t>
      </w:r>
    </w:p>
    <w:p>
      <w:pPr>
        <w:spacing w:line="570" w:lineRule="exact"/>
        <w:ind w:firstLine="640" w:firstLineChars="200"/>
        <w:rPr>
          <w:rFonts w:eastAsia="仿宋_GB2312"/>
          <w:bCs/>
          <w:sz w:val="32"/>
          <w:szCs w:val="32"/>
        </w:rPr>
      </w:pPr>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sectPr>
      <w:footerReference r:id="rId3" w:type="default"/>
      <w:footerReference r:id="rId4" w:type="even"/>
      <w:pgSz w:w="11906" w:h="16838"/>
      <w:pgMar w:top="1928" w:right="1797" w:bottom="187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left:364.2pt;margin-top:-16.15pt;height:18.15pt;width:61.05pt;mso-position-horizontal-relative:margin;z-index:251659264;mso-width-relative:page;mso-height-relative:page;" filled="f" stroked="f" coordsize="21600,21600" o:gfxdata="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saCH2AAAAAkBAAAPAAAAAAAAAAEAIAAAACIAAABkcnMv&#10;ZG93bnJldi54bWxQSwECFAAUAAAACACHTuJAxib/68oBAACZAwAADgAAAAAAAAABACAAAAAnAQAA&#10;ZHJzL2Uyb0RvYy54bWxQSwUGAAAAAAYABgBZAQAAYwU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left:15.15pt;margin-top:-22.15pt;height:18.15pt;width:49.05pt;mso-position-horizontal-relative:margin;mso-wrap-style:none;z-index:251660288;mso-width-relative:page;mso-height-relative:page;" filled="f" stroked="f" coordsize="21600,21600" o:gfxdata="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Ql9bTUAAAACQEAAA8AAAAAAAAAAQAgAAAAIgAA&#10;AGRycy9kb3ducmV2LnhtbFBLAQIUABQAAAAIAIdO4kDSVkzU0wEAAKUDAAAOAAAAAAAAAAEAIAAA&#10;ACMBAABkcnMvZTJvRG9jLnhtbFBLBQYAAAAABgAGAFkBAABoBQ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E13A2"/>
    <w:multiLevelType w:val="multilevel"/>
    <w:tmpl w:val="265E13A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5YjlmMzU5YWM2YWNjZGVlZWFiZGQxY2I5NGYwNjMifQ=="/>
  </w:docVars>
  <w:rsids>
    <w:rsidRoot w:val="731219A4"/>
    <w:rsid w:val="00001DF6"/>
    <w:rsid w:val="00032969"/>
    <w:rsid w:val="00053DB5"/>
    <w:rsid w:val="00123A40"/>
    <w:rsid w:val="00175B13"/>
    <w:rsid w:val="001903AF"/>
    <w:rsid w:val="00190DF6"/>
    <w:rsid w:val="001A30F9"/>
    <w:rsid w:val="001A510C"/>
    <w:rsid w:val="001D1194"/>
    <w:rsid w:val="001E1C70"/>
    <w:rsid w:val="00256754"/>
    <w:rsid w:val="0028079F"/>
    <w:rsid w:val="002F5A54"/>
    <w:rsid w:val="003D5093"/>
    <w:rsid w:val="00426D79"/>
    <w:rsid w:val="004920EB"/>
    <w:rsid w:val="004E7788"/>
    <w:rsid w:val="004F5B82"/>
    <w:rsid w:val="005251E7"/>
    <w:rsid w:val="005347D2"/>
    <w:rsid w:val="00560429"/>
    <w:rsid w:val="005A4EDC"/>
    <w:rsid w:val="005A6990"/>
    <w:rsid w:val="005B6126"/>
    <w:rsid w:val="005F1BD8"/>
    <w:rsid w:val="0060006C"/>
    <w:rsid w:val="00603ED9"/>
    <w:rsid w:val="006C665D"/>
    <w:rsid w:val="006E50FC"/>
    <w:rsid w:val="007C478D"/>
    <w:rsid w:val="007D4388"/>
    <w:rsid w:val="00825153"/>
    <w:rsid w:val="00861DF3"/>
    <w:rsid w:val="008D07AD"/>
    <w:rsid w:val="008E4C49"/>
    <w:rsid w:val="009051E8"/>
    <w:rsid w:val="00941A80"/>
    <w:rsid w:val="00992E41"/>
    <w:rsid w:val="00A374F0"/>
    <w:rsid w:val="00A63E98"/>
    <w:rsid w:val="00AB7A64"/>
    <w:rsid w:val="00AF0A74"/>
    <w:rsid w:val="00B005AB"/>
    <w:rsid w:val="00BF134F"/>
    <w:rsid w:val="00C65D8B"/>
    <w:rsid w:val="00C77A12"/>
    <w:rsid w:val="00C91B68"/>
    <w:rsid w:val="00CD3AF7"/>
    <w:rsid w:val="00D029EF"/>
    <w:rsid w:val="00D52571"/>
    <w:rsid w:val="00E03B7B"/>
    <w:rsid w:val="00E40242"/>
    <w:rsid w:val="00ED30B7"/>
    <w:rsid w:val="00F07EAE"/>
    <w:rsid w:val="00F24DE9"/>
    <w:rsid w:val="00F957FD"/>
    <w:rsid w:val="00FB212A"/>
    <w:rsid w:val="00FC2168"/>
    <w:rsid w:val="00FE78B5"/>
    <w:rsid w:val="013A0DB1"/>
    <w:rsid w:val="01945110"/>
    <w:rsid w:val="020F7B7E"/>
    <w:rsid w:val="037800D1"/>
    <w:rsid w:val="05F74355"/>
    <w:rsid w:val="05F957BA"/>
    <w:rsid w:val="06842D46"/>
    <w:rsid w:val="071874D5"/>
    <w:rsid w:val="08A64255"/>
    <w:rsid w:val="095A5E85"/>
    <w:rsid w:val="097846E4"/>
    <w:rsid w:val="097C3D4B"/>
    <w:rsid w:val="0A5E13C9"/>
    <w:rsid w:val="0B264B74"/>
    <w:rsid w:val="0BBE627A"/>
    <w:rsid w:val="0C391812"/>
    <w:rsid w:val="0E370B89"/>
    <w:rsid w:val="0EB6617B"/>
    <w:rsid w:val="0ECD57F8"/>
    <w:rsid w:val="0EEA79A9"/>
    <w:rsid w:val="0EFA12B5"/>
    <w:rsid w:val="0FB104C7"/>
    <w:rsid w:val="106F0166"/>
    <w:rsid w:val="10797237"/>
    <w:rsid w:val="10B04A58"/>
    <w:rsid w:val="10B85FB1"/>
    <w:rsid w:val="12595CD7"/>
    <w:rsid w:val="12946BAA"/>
    <w:rsid w:val="129F412F"/>
    <w:rsid w:val="12A34319"/>
    <w:rsid w:val="142B0848"/>
    <w:rsid w:val="15312179"/>
    <w:rsid w:val="1582694A"/>
    <w:rsid w:val="15D951B4"/>
    <w:rsid w:val="164107F7"/>
    <w:rsid w:val="164275D4"/>
    <w:rsid w:val="16EA7BD4"/>
    <w:rsid w:val="170C2695"/>
    <w:rsid w:val="1787470C"/>
    <w:rsid w:val="1963464B"/>
    <w:rsid w:val="198A6011"/>
    <w:rsid w:val="1A552112"/>
    <w:rsid w:val="1B230273"/>
    <w:rsid w:val="1D0209C3"/>
    <w:rsid w:val="1EA65D01"/>
    <w:rsid w:val="1F8F130C"/>
    <w:rsid w:val="20144074"/>
    <w:rsid w:val="2043454C"/>
    <w:rsid w:val="208C5A42"/>
    <w:rsid w:val="20D41148"/>
    <w:rsid w:val="21392DF4"/>
    <w:rsid w:val="219F3CDF"/>
    <w:rsid w:val="2228286B"/>
    <w:rsid w:val="222C235B"/>
    <w:rsid w:val="22EE13BE"/>
    <w:rsid w:val="23103A2A"/>
    <w:rsid w:val="232272BA"/>
    <w:rsid w:val="23284A00"/>
    <w:rsid w:val="238F1B78"/>
    <w:rsid w:val="23C2167B"/>
    <w:rsid w:val="24082044"/>
    <w:rsid w:val="24987A51"/>
    <w:rsid w:val="24A74F2C"/>
    <w:rsid w:val="26C714B2"/>
    <w:rsid w:val="28E91D7B"/>
    <w:rsid w:val="294066EC"/>
    <w:rsid w:val="297B061E"/>
    <w:rsid w:val="2B623213"/>
    <w:rsid w:val="2C0D5453"/>
    <w:rsid w:val="2C146461"/>
    <w:rsid w:val="2C636846"/>
    <w:rsid w:val="2C7F564A"/>
    <w:rsid w:val="2D9C07B7"/>
    <w:rsid w:val="2E1900FA"/>
    <w:rsid w:val="2E3F51C4"/>
    <w:rsid w:val="2E8D66E7"/>
    <w:rsid w:val="2F7838CE"/>
    <w:rsid w:val="2F7C27D7"/>
    <w:rsid w:val="2FE328DD"/>
    <w:rsid w:val="30EC3582"/>
    <w:rsid w:val="30FD34B3"/>
    <w:rsid w:val="311A0BB0"/>
    <w:rsid w:val="322B0A92"/>
    <w:rsid w:val="32DD797E"/>
    <w:rsid w:val="33484B1B"/>
    <w:rsid w:val="36107451"/>
    <w:rsid w:val="36187BB5"/>
    <w:rsid w:val="376B3AB6"/>
    <w:rsid w:val="377821B1"/>
    <w:rsid w:val="37C5275A"/>
    <w:rsid w:val="38906EF8"/>
    <w:rsid w:val="3A0D43C8"/>
    <w:rsid w:val="3D4C5207"/>
    <w:rsid w:val="3D50334B"/>
    <w:rsid w:val="3F3E6DD2"/>
    <w:rsid w:val="3F6011B0"/>
    <w:rsid w:val="3F655DD7"/>
    <w:rsid w:val="3F93291A"/>
    <w:rsid w:val="3FA07A8C"/>
    <w:rsid w:val="403B4D83"/>
    <w:rsid w:val="405718FF"/>
    <w:rsid w:val="40B1798F"/>
    <w:rsid w:val="414E59C2"/>
    <w:rsid w:val="41810B95"/>
    <w:rsid w:val="418625DE"/>
    <w:rsid w:val="41870F04"/>
    <w:rsid w:val="42821243"/>
    <w:rsid w:val="433F747C"/>
    <w:rsid w:val="44703ED1"/>
    <w:rsid w:val="44AA351F"/>
    <w:rsid w:val="44C7417E"/>
    <w:rsid w:val="44EE2D42"/>
    <w:rsid w:val="45E43F65"/>
    <w:rsid w:val="4628508A"/>
    <w:rsid w:val="486B1E15"/>
    <w:rsid w:val="48A40E9F"/>
    <w:rsid w:val="4A745D9D"/>
    <w:rsid w:val="4A9106FD"/>
    <w:rsid w:val="4B68797B"/>
    <w:rsid w:val="4D096C71"/>
    <w:rsid w:val="4E386F08"/>
    <w:rsid w:val="4FFB28E6"/>
    <w:rsid w:val="50FE2DF4"/>
    <w:rsid w:val="51EC31B3"/>
    <w:rsid w:val="5208077B"/>
    <w:rsid w:val="529F3D5B"/>
    <w:rsid w:val="5390722B"/>
    <w:rsid w:val="549B7AEE"/>
    <w:rsid w:val="54DC4C6B"/>
    <w:rsid w:val="55B87A0F"/>
    <w:rsid w:val="563F0829"/>
    <w:rsid w:val="56544185"/>
    <w:rsid w:val="57DF1EF5"/>
    <w:rsid w:val="591C73C9"/>
    <w:rsid w:val="5A551E88"/>
    <w:rsid w:val="5A810B67"/>
    <w:rsid w:val="5AB346C0"/>
    <w:rsid w:val="5B295E9E"/>
    <w:rsid w:val="5BB46942"/>
    <w:rsid w:val="5EB16D0F"/>
    <w:rsid w:val="5EE845EE"/>
    <w:rsid w:val="5F564AEC"/>
    <w:rsid w:val="600234CA"/>
    <w:rsid w:val="606F0F1E"/>
    <w:rsid w:val="613E0485"/>
    <w:rsid w:val="61435CBB"/>
    <w:rsid w:val="63443DB1"/>
    <w:rsid w:val="64666247"/>
    <w:rsid w:val="653140AA"/>
    <w:rsid w:val="663716BC"/>
    <w:rsid w:val="66C97369"/>
    <w:rsid w:val="670F05EC"/>
    <w:rsid w:val="67AE2497"/>
    <w:rsid w:val="68051895"/>
    <w:rsid w:val="693D1977"/>
    <w:rsid w:val="696656C4"/>
    <w:rsid w:val="699C1747"/>
    <w:rsid w:val="69C139C5"/>
    <w:rsid w:val="6A8B23A9"/>
    <w:rsid w:val="6BA8358E"/>
    <w:rsid w:val="6BAE1C75"/>
    <w:rsid w:val="6BC537F2"/>
    <w:rsid w:val="6BF4397C"/>
    <w:rsid w:val="6BFF7765"/>
    <w:rsid w:val="6C1B28B0"/>
    <w:rsid w:val="6DBE3833"/>
    <w:rsid w:val="6E2D63F4"/>
    <w:rsid w:val="6E5A07F8"/>
    <w:rsid w:val="701437F7"/>
    <w:rsid w:val="71211E90"/>
    <w:rsid w:val="726348C4"/>
    <w:rsid w:val="727F028B"/>
    <w:rsid w:val="731219A4"/>
    <w:rsid w:val="7318735E"/>
    <w:rsid w:val="73E211B1"/>
    <w:rsid w:val="74894A36"/>
    <w:rsid w:val="7561030B"/>
    <w:rsid w:val="75BF7F65"/>
    <w:rsid w:val="782431E1"/>
    <w:rsid w:val="789B25C4"/>
    <w:rsid w:val="7961721F"/>
    <w:rsid w:val="7B2A7673"/>
    <w:rsid w:val="7B5E3E2C"/>
    <w:rsid w:val="7BE424D4"/>
    <w:rsid w:val="7E926217"/>
    <w:rsid w:val="7EB31782"/>
    <w:rsid w:val="C5D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List 2"/>
    <w:basedOn w:val="1"/>
    <w:qFormat/>
    <w:uiPriority w:val="0"/>
    <w:pPr>
      <w:ind w:left="100" w:leftChars="200" w:hanging="200" w:hanging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nhideWhenUsed/>
    <w:qFormat/>
    <w:uiPriority w:val="99"/>
  </w:style>
  <w:style w:type="character" w:customStyle="1" w:styleId="11">
    <w:name w:val="页眉 Char"/>
    <w:basedOn w:val="9"/>
    <w:link w:val="6"/>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280</Words>
  <Characters>1596</Characters>
  <Lines>13</Lines>
  <Paragraphs>3</Paragraphs>
  <TotalTime>1</TotalTime>
  <ScaleCrop>false</ScaleCrop>
  <LinksUpToDate>false</LinksUpToDate>
  <CharactersWithSpaces>1873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2023-03-28T02:41:00Z</dcterms:created>
  <dc:creator>Erik19980313</dc:creator>
  <cp:lastModifiedBy>lenovo</cp:lastModifiedBy>
  <dcterms:modified xsi:type="dcterms:W3CDTF">2023-04-03T07:26:06Z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02096D51425A439C84ED1182227E9F24</vt:lpwstr>
  </property>
</Properties>
</file>