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宋体" w:eastAsia="方正小标宋简体" w:cs="宋体"/>
          <w:bCs/>
          <w:sz w:val="44"/>
          <w:szCs w:val="44"/>
        </w:rPr>
      </w:pPr>
      <w:bookmarkStart w:id="0" w:name="_GoBack"/>
      <w:r>
        <w:rPr>
          <w:rFonts w:hint="eastAsia" w:ascii="方正小标宋简体" w:hAnsi="宋体" w:eastAsia="方正小标宋简体" w:cs="宋体"/>
          <w:bCs/>
          <w:sz w:val="44"/>
          <w:szCs w:val="44"/>
        </w:rPr>
        <w:t>宁夏盐池工业园区智慧园区项目</w:t>
      </w:r>
      <w:r>
        <w:rPr>
          <w:rFonts w:hint="eastAsia" w:ascii="方正小标宋简体" w:hAnsi="宋体" w:eastAsia="方正小标宋简体" w:cs="宋体"/>
          <w:bCs/>
          <w:sz w:val="44"/>
          <w:szCs w:val="44"/>
          <w:lang w:val="en-US" w:eastAsia="zh-CN"/>
        </w:rPr>
        <w:t>支出</w:t>
      </w:r>
      <w:r>
        <w:rPr>
          <w:rFonts w:hint="eastAsia" w:ascii="方正小标宋简体" w:hAnsi="宋体" w:eastAsia="方正小标宋简体" w:cs="宋体"/>
          <w:bCs/>
          <w:sz w:val="44"/>
          <w:szCs w:val="44"/>
        </w:rPr>
        <w:t>绩效</w:t>
      </w:r>
      <w:r>
        <w:rPr>
          <w:rFonts w:hint="eastAsia" w:ascii="方正小标宋简体" w:hAnsi="宋体" w:eastAsia="方正小标宋简体" w:cs="宋体"/>
          <w:bCs/>
          <w:sz w:val="44"/>
          <w:szCs w:val="44"/>
          <w:lang w:val="en-US" w:eastAsia="zh-CN"/>
        </w:rPr>
        <w:t xml:space="preserve"> </w:t>
      </w:r>
      <w:r>
        <w:rPr>
          <w:rFonts w:hint="eastAsia" w:ascii="方正小标宋简体" w:hAnsi="宋体" w:eastAsia="方正小标宋简体" w:cs="宋体"/>
          <w:bCs/>
          <w:sz w:val="44"/>
          <w:szCs w:val="44"/>
        </w:rPr>
        <w:t>自评报告</w:t>
      </w:r>
    </w:p>
    <w:bookmarkEnd w:id="0"/>
    <w:p>
      <w:pPr>
        <w:rPr>
          <w:rFonts w:ascii="仿宋_GB2312" w:hAnsi="宋体" w:eastAsia="仿宋_GB2312" w:cs="宋体"/>
          <w:sz w:val="21"/>
          <w:szCs w:val="21"/>
        </w:rPr>
      </w:pPr>
    </w:p>
    <w:p>
      <w:pPr>
        <w:pStyle w:val="11"/>
        <w:numPr>
          <w:ilvl w:val="0"/>
          <w:numId w:val="1"/>
        </w:numPr>
        <w:spacing w:line="570" w:lineRule="exact"/>
        <w:ind w:firstLineChars="0"/>
        <w:rPr>
          <w:rFonts w:ascii="仿宋_GB2312" w:hAnsi="宋体" w:eastAsia="仿宋_GB2312" w:cs="宋体"/>
          <w:b/>
          <w:bCs/>
          <w:sz w:val="32"/>
          <w:szCs w:val="32"/>
        </w:rPr>
      </w:pPr>
      <w:r>
        <w:rPr>
          <w:rFonts w:hint="eastAsia" w:ascii="仿宋_GB2312" w:hAnsi="宋体" w:eastAsia="仿宋_GB2312" w:cs="宋体"/>
          <w:b/>
          <w:bCs/>
          <w:sz w:val="32"/>
          <w:szCs w:val="32"/>
        </w:rPr>
        <w:t>绩效目标批复下达情况</w:t>
      </w:r>
    </w:p>
    <w:p>
      <w:pPr>
        <w:pStyle w:val="11"/>
        <w:numPr>
          <w:ilvl w:val="0"/>
          <w:numId w:val="2"/>
        </w:numPr>
        <w:spacing w:line="570" w:lineRule="exact"/>
        <w:ind w:firstLineChars="0"/>
        <w:rPr>
          <w:rFonts w:ascii="仿宋_GB2312" w:hAnsi="宋体" w:eastAsia="仿宋_GB2312" w:cs="宋体"/>
          <w:bCs/>
          <w:sz w:val="32"/>
          <w:szCs w:val="32"/>
        </w:rPr>
      </w:pPr>
      <w:r>
        <w:rPr>
          <w:rFonts w:hint="eastAsia" w:ascii="仿宋_GB2312" w:hAnsi="宋体" w:eastAsia="仿宋_GB2312" w:cs="宋体"/>
          <w:bCs/>
          <w:sz w:val="32"/>
          <w:szCs w:val="32"/>
        </w:rPr>
        <w:t>宁夏盐池工业园区智慧园区项目由《中共盐池县</w:t>
      </w:r>
    </w:p>
    <w:p>
      <w:pPr>
        <w:spacing w:line="570" w:lineRule="exact"/>
        <w:rPr>
          <w:rFonts w:ascii="仿宋_GB2312" w:hAnsi="宋体" w:eastAsia="仿宋_GB2312" w:cs="宋体"/>
          <w:bCs/>
          <w:sz w:val="32"/>
          <w:szCs w:val="32"/>
        </w:rPr>
      </w:pPr>
      <w:r>
        <w:rPr>
          <w:rFonts w:hint="eastAsia" w:ascii="仿宋_GB2312" w:hAnsi="宋体" w:eastAsia="仿宋_GB2312" w:cs="宋体"/>
          <w:bCs/>
          <w:sz w:val="32"/>
          <w:szCs w:val="32"/>
        </w:rPr>
        <w:t>人民政府党组会议纪要（2022年3月28日）》同意建设，项目资金预算1890.54万元，绩效目标为：建设</w:t>
      </w:r>
      <w:r>
        <w:rPr>
          <w:rFonts w:hint="eastAsia" w:eastAsia="仿宋_GB2312"/>
          <w:sz w:val="32"/>
          <w:szCs w:val="32"/>
        </w:rPr>
        <w:t>安全基础管理、重大危险源监测</w:t>
      </w:r>
      <w:r>
        <w:rPr>
          <w:rFonts w:eastAsia="仿宋_GB2312"/>
          <w:sz w:val="32"/>
          <w:szCs w:val="32"/>
        </w:rPr>
        <w:t>、</w:t>
      </w:r>
      <w:r>
        <w:rPr>
          <w:rFonts w:hint="eastAsia" w:eastAsia="仿宋_GB2312"/>
          <w:sz w:val="32"/>
          <w:szCs w:val="32"/>
        </w:rPr>
        <w:t>双预防</w:t>
      </w:r>
      <w:r>
        <w:rPr>
          <w:rFonts w:eastAsia="仿宋_GB2312"/>
          <w:sz w:val="32"/>
          <w:szCs w:val="32"/>
        </w:rPr>
        <w:t>、</w:t>
      </w:r>
      <w:r>
        <w:rPr>
          <w:rFonts w:hint="eastAsia" w:eastAsia="仿宋_GB2312"/>
          <w:sz w:val="32"/>
          <w:szCs w:val="32"/>
        </w:rPr>
        <w:t>封闭化管理、环保监测、智慧消防、敏捷应急、招商管理、经济运行分析、智慧党建等12大软件功能模块。同时结合平台需求</w:t>
      </w:r>
      <w:r>
        <w:rPr>
          <w:rFonts w:eastAsia="仿宋_GB2312"/>
          <w:sz w:val="32"/>
          <w:szCs w:val="32"/>
        </w:rPr>
        <w:t>，</w:t>
      </w:r>
      <w:r>
        <w:rPr>
          <w:rFonts w:hint="eastAsia" w:eastAsia="仿宋_GB2312"/>
          <w:sz w:val="32"/>
          <w:szCs w:val="32"/>
        </w:rPr>
        <w:t>建设了物理围栏</w:t>
      </w:r>
      <w:r>
        <w:rPr>
          <w:rFonts w:eastAsia="仿宋_GB2312"/>
          <w:sz w:val="32"/>
          <w:szCs w:val="32"/>
        </w:rPr>
        <w:t>24500</w:t>
      </w:r>
      <w:r>
        <w:rPr>
          <w:rFonts w:hint="eastAsia" w:eastAsia="仿宋_GB2312"/>
          <w:sz w:val="32"/>
          <w:szCs w:val="32"/>
        </w:rPr>
        <w:t>米</w:t>
      </w:r>
      <w:r>
        <w:rPr>
          <w:rFonts w:eastAsia="仿宋_GB2312"/>
          <w:sz w:val="32"/>
          <w:szCs w:val="32"/>
        </w:rPr>
        <w:t>、</w:t>
      </w:r>
      <w:r>
        <w:rPr>
          <w:rFonts w:hint="eastAsia" w:eastAsia="仿宋_GB2312"/>
          <w:sz w:val="32"/>
          <w:szCs w:val="32"/>
        </w:rPr>
        <w:t>各类监控</w:t>
      </w:r>
      <w:r>
        <w:rPr>
          <w:rFonts w:eastAsia="仿宋_GB2312"/>
          <w:sz w:val="32"/>
          <w:szCs w:val="32"/>
        </w:rPr>
        <w:t>181</w:t>
      </w:r>
      <w:r>
        <w:rPr>
          <w:rFonts w:hint="eastAsia" w:eastAsia="仿宋_GB2312"/>
          <w:sz w:val="32"/>
          <w:szCs w:val="32"/>
        </w:rPr>
        <w:t>台</w:t>
      </w:r>
      <w:r>
        <w:rPr>
          <w:rFonts w:eastAsia="仿宋_GB2312"/>
          <w:sz w:val="32"/>
          <w:szCs w:val="32"/>
        </w:rPr>
        <w:t>、</w:t>
      </w:r>
      <w:r>
        <w:rPr>
          <w:rFonts w:hint="eastAsia" w:eastAsia="仿宋_GB2312"/>
          <w:sz w:val="32"/>
          <w:szCs w:val="32"/>
        </w:rPr>
        <w:t>道闸</w:t>
      </w:r>
      <w:r>
        <w:rPr>
          <w:rFonts w:eastAsia="仿宋_GB2312"/>
          <w:sz w:val="32"/>
          <w:szCs w:val="32"/>
        </w:rPr>
        <w:t>6</w:t>
      </w:r>
      <w:r>
        <w:rPr>
          <w:rFonts w:hint="eastAsia" w:eastAsia="仿宋_GB2312"/>
          <w:sz w:val="32"/>
          <w:szCs w:val="32"/>
        </w:rPr>
        <w:t>处及车辆定位终端</w:t>
      </w:r>
      <w:r>
        <w:rPr>
          <w:rFonts w:eastAsia="仿宋_GB2312"/>
          <w:sz w:val="32"/>
          <w:szCs w:val="32"/>
        </w:rPr>
        <w:t>150</w:t>
      </w:r>
      <w:r>
        <w:rPr>
          <w:rFonts w:hint="eastAsia" w:eastAsia="仿宋_GB2312"/>
          <w:sz w:val="32"/>
          <w:szCs w:val="32"/>
        </w:rPr>
        <w:t>台</w:t>
      </w:r>
      <w:r>
        <w:rPr>
          <w:rFonts w:eastAsia="仿宋_GB2312"/>
          <w:sz w:val="32"/>
          <w:szCs w:val="32"/>
        </w:rPr>
        <w:t>。</w:t>
      </w:r>
      <w:r>
        <w:rPr>
          <w:rFonts w:hint="eastAsia" w:eastAsia="仿宋_GB2312"/>
          <w:sz w:val="32"/>
          <w:szCs w:val="32"/>
        </w:rPr>
        <w:t>基本完成了安全风险管控层面基础性、重点性内容建设，有效防范园区安全风险。</w:t>
      </w:r>
    </w:p>
    <w:p>
      <w:pPr>
        <w:spacing w:line="570" w:lineRule="exact"/>
        <w:ind w:firstLine="640" w:firstLineChars="200"/>
        <w:rPr>
          <w:rFonts w:ascii="仿宋_GB2312" w:hAnsi="宋体" w:eastAsia="仿宋_GB2312" w:cs="宋体"/>
          <w:bCs/>
          <w:sz w:val="32"/>
          <w:szCs w:val="32"/>
        </w:rPr>
      </w:pPr>
      <w:r>
        <w:rPr>
          <w:rFonts w:hint="eastAsia" w:ascii="仿宋_GB2312" w:hAnsi="宋体" w:eastAsia="仿宋_GB2312" w:cs="宋体"/>
          <w:bCs/>
          <w:sz w:val="32"/>
          <w:szCs w:val="32"/>
        </w:rPr>
        <w:t>（二）年度中由县级资金安排下达宁夏盐池工业园区智慧园区项目资金预算1890.54万元，绩效目标为：建设</w:t>
      </w:r>
      <w:r>
        <w:rPr>
          <w:rFonts w:hint="eastAsia" w:eastAsia="仿宋_GB2312"/>
          <w:sz w:val="32"/>
          <w:szCs w:val="32"/>
        </w:rPr>
        <w:t>安全基础管理、重大危险源监测</w:t>
      </w:r>
      <w:r>
        <w:rPr>
          <w:rFonts w:eastAsia="仿宋_GB2312"/>
          <w:sz w:val="32"/>
          <w:szCs w:val="32"/>
        </w:rPr>
        <w:t>、</w:t>
      </w:r>
      <w:r>
        <w:rPr>
          <w:rFonts w:hint="eastAsia" w:eastAsia="仿宋_GB2312"/>
          <w:sz w:val="32"/>
          <w:szCs w:val="32"/>
        </w:rPr>
        <w:t>双预防</w:t>
      </w:r>
      <w:r>
        <w:rPr>
          <w:rFonts w:eastAsia="仿宋_GB2312"/>
          <w:sz w:val="32"/>
          <w:szCs w:val="32"/>
        </w:rPr>
        <w:t>、</w:t>
      </w:r>
      <w:r>
        <w:rPr>
          <w:rFonts w:hint="eastAsia" w:eastAsia="仿宋_GB2312"/>
          <w:sz w:val="32"/>
          <w:szCs w:val="32"/>
        </w:rPr>
        <w:t>封闭化管理、环保监测、智慧消防、敏捷应急、招商管理、经济运行分析、智慧党建等12大软件功能模块。同时结合平台需求</w:t>
      </w:r>
      <w:r>
        <w:rPr>
          <w:rFonts w:eastAsia="仿宋_GB2312"/>
          <w:sz w:val="32"/>
          <w:szCs w:val="32"/>
        </w:rPr>
        <w:t>，</w:t>
      </w:r>
      <w:r>
        <w:rPr>
          <w:rFonts w:hint="eastAsia" w:eastAsia="仿宋_GB2312"/>
          <w:sz w:val="32"/>
          <w:szCs w:val="32"/>
        </w:rPr>
        <w:t>建设了物理围栏</w:t>
      </w:r>
      <w:r>
        <w:rPr>
          <w:rFonts w:eastAsia="仿宋_GB2312"/>
          <w:sz w:val="32"/>
          <w:szCs w:val="32"/>
        </w:rPr>
        <w:t>24500</w:t>
      </w:r>
      <w:r>
        <w:rPr>
          <w:rFonts w:hint="eastAsia" w:eastAsia="仿宋_GB2312"/>
          <w:sz w:val="32"/>
          <w:szCs w:val="32"/>
        </w:rPr>
        <w:t>米</w:t>
      </w:r>
      <w:r>
        <w:rPr>
          <w:rFonts w:eastAsia="仿宋_GB2312"/>
          <w:sz w:val="32"/>
          <w:szCs w:val="32"/>
        </w:rPr>
        <w:t>、</w:t>
      </w:r>
      <w:r>
        <w:rPr>
          <w:rFonts w:hint="eastAsia" w:eastAsia="仿宋_GB2312"/>
          <w:sz w:val="32"/>
          <w:szCs w:val="32"/>
        </w:rPr>
        <w:t>各类监控</w:t>
      </w:r>
      <w:r>
        <w:rPr>
          <w:rFonts w:eastAsia="仿宋_GB2312"/>
          <w:sz w:val="32"/>
          <w:szCs w:val="32"/>
        </w:rPr>
        <w:t>181</w:t>
      </w:r>
      <w:r>
        <w:rPr>
          <w:rFonts w:hint="eastAsia" w:eastAsia="仿宋_GB2312"/>
          <w:sz w:val="32"/>
          <w:szCs w:val="32"/>
        </w:rPr>
        <w:t>台</w:t>
      </w:r>
      <w:r>
        <w:rPr>
          <w:rFonts w:eastAsia="仿宋_GB2312"/>
          <w:sz w:val="32"/>
          <w:szCs w:val="32"/>
        </w:rPr>
        <w:t>、</w:t>
      </w:r>
      <w:r>
        <w:rPr>
          <w:rFonts w:hint="eastAsia" w:eastAsia="仿宋_GB2312"/>
          <w:sz w:val="32"/>
          <w:szCs w:val="32"/>
        </w:rPr>
        <w:t>道闸</w:t>
      </w:r>
      <w:r>
        <w:rPr>
          <w:rFonts w:eastAsia="仿宋_GB2312"/>
          <w:sz w:val="32"/>
          <w:szCs w:val="32"/>
        </w:rPr>
        <w:t>6</w:t>
      </w:r>
      <w:r>
        <w:rPr>
          <w:rFonts w:hint="eastAsia" w:eastAsia="仿宋_GB2312"/>
          <w:sz w:val="32"/>
          <w:szCs w:val="32"/>
        </w:rPr>
        <w:t>处及车辆定位终端</w:t>
      </w:r>
      <w:r>
        <w:rPr>
          <w:rFonts w:eastAsia="仿宋_GB2312"/>
          <w:sz w:val="32"/>
          <w:szCs w:val="32"/>
        </w:rPr>
        <w:t>150</w:t>
      </w:r>
      <w:r>
        <w:rPr>
          <w:rFonts w:hint="eastAsia" w:eastAsia="仿宋_GB2312"/>
          <w:sz w:val="32"/>
          <w:szCs w:val="32"/>
        </w:rPr>
        <w:t>台</w:t>
      </w:r>
      <w:r>
        <w:rPr>
          <w:rFonts w:eastAsia="仿宋_GB2312"/>
          <w:sz w:val="32"/>
          <w:szCs w:val="32"/>
        </w:rPr>
        <w:t>。</w:t>
      </w:r>
      <w:r>
        <w:rPr>
          <w:rFonts w:hint="eastAsia" w:eastAsia="仿宋_GB2312"/>
          <w:sz w:val="32"/>
          <w:szCs w:val="32"/>
        </w:rPr>
        <w:t>基本完成了安全风险管控层面基础性、重点性内容建设，有效防范园区安全风险。</w:t>
      </w:r>
    </w:p>
    <w:p>
      <w:pPr>
        <w:spacing w:line="570" w:lineRule="exact"/>
        <w:ind w:firstLine="643" w:firstLineChars="200"/>
        <w:rPr>
          <w:rFonts w:ascii="仿宋_GB2312" w:hAnsi="宋体" w:eastAsia="仿宋_GB2312" w:cs="宋体"/>
          <w:b/>
          <w:bCs w:val="0"/>
          <w:sz w:val="32"/>
          <w:szCs w:val="32"/>
        </w:rPr>
      </w:pPr>
      <w:r>
        <w:rPr>
          <w:rFonts w:hint="eastAsia" w:ascii="仿宋_GB2312" w:hAnsi="宋体" w:eastAsia="仿宋_GB2312" w:cs="宋体"/>
          <w:b/>
          <w:bCs w:val="0"/>
          <w:sz w:val="32"/>
          <w:szCs w:val="32"/>
        </w:rPr>
        <w:t>二、绩效目标完成情况分析</w:t>
      </w:r>
    </w:p>
    <w:p>
      <w:pPr>
        <w:spacing w:line="570" w:lineRule="exact"/>
        <w:ind w:firstLine="643" w:firstLineChars="200"/>
        <w:rPr>
          <w:rFonts w:ascii="仿宋_GB2312" w:hAnsi="宋体" w:eastAsia="仿宋_GB2312" w:cs="宋体"/>
          <w:b/>
          <w:bCs/>
          <w:sz w:val="32"/>
          <w:szCs w:val="32"/>
        </w:rPr>
      </w:pPr>
      <w:r>
        <w:rPr>
          <w:rFonts w:hint="eastAsia" w:ascii="仿宋_GB2312" w:eastAsia="仿宋_GB2312"/>
          <w:b/>
          <w:bCs/>
          <w:sz w:val="32"/>
          <w:szCs w:val="32"/>
          <w:lang w:eastAsia="zh-CN"/>
        </w:rPr>
        <w:t>（</w:t>
      </w:r>
      <w:r>
        <w:rPr>
          <w:rFonts w:hint="eastAsia" w:ascii="仿宋_GB2312" w:eastAsia="仿宋_GB2312"/>
          <w:b/>
          <w:bCs/>
          <w:sz w:val="32"/>
          <w:szCs w:val="32"/>
          <w:lang w:val="en-US" w:eastAsia="zh-CN"/>
        </w:rPr>
        <w:t>一</w:t>
      </w:r>
      <w:r>
        <w:rPr>
          <w:rFonts w:hint="eastAsia" w:ascii="仿宋_GB2312" w:eastAsia="仿宋_GB2312"/>
          <w:b/>
          <w:bCs/>
          <w:sz w:val="32"/>
          <w:szCs w:val="32"/>
          <w:lang w:eastAsia="zh-CN"/>
        </w:rPr>
        <w:t>）</w:t>
      </w:r>
      <w:r>
        <w:rPr>
          <w:rFonts w:hint="eastAsia" w:ascii="仿宋_GB2312" w:eastAsia="仿宋_GB2312"/>
          <w:b/>
          <w:bCs/>
          <w:sz w:val="32"/>
          <w:szCs w:val="32"/>
        </w:rPr>
        <w:t>资金投入情况分析</w:t>
      </w:r>
    </w:p>
    <w:p>
      <w:pPr>
        <w:spacing w:line="570" w:lineRule="exact"/>
        <w:ind w:firstLine="630"/>
        <w:rPr>
          <w:rFonts w:ascii="仿宋_GB2312" w:eastAsia="仿宋_GB2312"/>
          <w:sz w:val="32"/>
          <w:szCs w:val="32"/>
        </w:rPr>
      </w:pPr>
      <w:r>
        <w:rPr>
          <w:rFonts w:hint="eastAsia" w:ascii="仿宋_GB2312" w:eastAsia="仿宋_GB2312"/>
          <w:sz w:val="32"/>
          <w:szCs w:val="32"/>
        </w:rPr>
        <w:t>1、项目资金到位情况分析。该项目预算资金</w:t>
      </w:r>
      <w:r>
        <w:rPr>
          <w:rFonts w:hint="eastAsia" w:ascii="仿宋_GB2312" w:hAnsi="宋体" w:eastAsia="仿宋_GB2312" w:cs="宋体"/>
          <w:bCs/>
          <w:sz w:val="32"/>
          <w:szCs w:val="32"/>
        </w:rPr>
        <w:t>1890.54</w:t>
      </w:r>
      <w:r>
        <w:rPr>
          <w:rFonts w:hint="eastAsia" w:ascii="仿宋_GB2312" w:eastAsia="仿宋_GB2312"/>
          <w:sz w:val="32"/>
          <w:szCs w:val="32"/>
        </w:rPr>
        <w:t>万元，盐池县财政局下达资金指标1890.54万元，实际到位1890.54万元，资金到位率100%。</w:t>
      </w:r>
    </w:p>
    <w:p>
      <w:pPr>
        <w:spacing w:line="570" w:lineRule="exact"/>
        <w:ind w:firstLine="630"/>
        <w:rPr>
          <w:rFonts w:ascii="仿宋_GB2312" w:eastAsia="仿宋_GB2312"/>
          <w:sz w:val="32"/>
          <w:szCs w:val="32"/>
        </w:rPr>
      </w:pPr>
      <w:r>
        <w:rPr>
          <w:rFonts w:hint="eastAsia" w:ascii="仿宋_GB2312" w:eastAsia="仿宋_GB2312"/>
          <w:sz w:val="32"/>
          <w:szCs w:val="32"/>
        </w:rPr>
        <w:t xml:space="preserve">2、项目资金执行情况分析。该项目服务期为三年，项目资金分三年按比例支付，第一年已完成资金支付1024.11万元。    </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3、项目资金管理情况分析。针对本项目资金，我委严格按照内控制度等有关规定的资金管理制度进行管理，资金使用规范，资金的支付有完整的审批程序，经委务会议集体决策、相关领导签字审批</w:t>
      </w:r>
      <w:r>
        <w:rPr>
          <w:rFonts w:ascii="仿宋_GB2312" w:eastAsia="仿宋_GB2312"/>
          <w:sz w:val="32"/>
          <w:szCs w:val="32"/>
        </w:rPr>
        <w:t>、相关财务人员审核无误后予以支付。能够做到专款专用，无</w:t>
      </w:r>
      <w:r>
        <w:rPr>
          <w:rFonts w:hint="eastAsia" w:ascii="仿宋_GB2312" w:eastAsia="仿宋_GB2312"/>
          <w:sz w:val="32"/>
          <w:szCs w:val="32"/>
        </w:rPr>
        <w:t>截留、挤占、挪用、虚列支出等情况。会计核算准确、账务资料完整。</w:t>
      </w:r>
    </w:p>
    <w:p>
      <w:pPr>
        <w:spacing w:line="570" w:lineRule="exact"/>
        <w:ind w:firstLine="643" w:firstLineChars="200"/>
        <w:rPr>
          <w:rFonts w:ascii="仿宋_GB2312" w:hAnsi="宋体" w:eastAsia="仿宋_GB2312" w:cs="宋体"/>
          <w:b/>
          <w:bCs/>
          <w:sz w:val="32"/>
          <w:szCs w:val="32"/>
        </w:rPr>
      </w:pPr>
      <w:r>
        <w:rPr>
          <w:rFonts w:hint="eastAsia" w:ascii="仿宋_GB2312" w:eastAsia="仿宋_GB2312"/>
          <w:b/>
          <w:bCs/>
          <w:sz w:val="32"/>
          <w:szCs w:val="32"/>
        </w:rPr>
        <w:t>（二）</w:t>
      </w:r>
      <w:r>
        <w:rPr>
          <w:rFonts w:hint="eastAsia" w:ascii="仿宋_GB2312" w:hAnsi="宋体" w:eastAsia="仿宋_GB2312" w:cs="宋体"/>
          <w:b/>
          <w:bCs/>
          <w:sz w:val="32"/>
          <w:szCs w:val="32"/>
        </w:rPr>
        <w:t>绩效目标完成情况分析</w:t>
      </w:r>
    </w:p>
    <w:p>
      <w:pPr>
        <w:spacing w:line="570" w:lineRule="exact"/>
        <w:ind w:firstLine="630"/>
        <w:rPr>
          <w:rFonts w:ascii="仿宋_GB2312" w:eastAsia="仿宋_GB2312"/>
          <w:sz w:val="32"/>
          <w:szCs w:val="32"/>
        </w:rPr>
      </w:pPr>
      <w:r>
        <w:rPr>
          <w:rFonts w:hint="eastAsia" w:ascii="仿宋_GB2312" w:eastAsia="仿宋_GB2312"/>
          <w:sz w:val="32"/>
          <w:szCs w:val="32"/>
        </w:rPr>
        <w:t>1、产出指标完成情况分析</w:t>
      </w:r>
    </w:p>
    <w:p>
      <w:pPr>
        <w:spacing w:line="570" w:lineRule="exact"/>
        <w:ind w:firstLine="630"/>
        <w:rPr>
          <w:rFonts w:eastAsia="仿宋_GB2312"/>
          <w:sz w:val="32"/>
          <w:szCs w:val="32"/>
        </w:rPr>
      </w:pPr>
      <w:r>
        <w:rPr>
          <w:rFonts w:hint="eastAsia" w:ascii="仿宋_GB2312" w:eastAsia="仿宋_GB2312"/>
          <w:sz w:val="32"/>
          <w:szCs w:val="32"/>
        </w:rPr>
        <w:t>（1）数量指标。完成</w:t>
      </w:r>
      <w:r>
        <w:rPr>
          <w:rFonts w:hint="eastAsia" w:eastAsia="仿宋_GB2312"/>
          <w:sz w:val="32"/>
          <w:szCs w:val="32"/>
        </w:rPr>
        <w:t>软件功能模块12个，物理围栏24500米，各类监控181台，道闸6处，车辆定位终端150台。</w:t>
      </w:r>
    </w:p>
    <w:p>
      <w:pPr>
        <w:spacing w:line="570" w:lineRule="exact"/>
        <w:ind w:firstLine="630"/>
        <w:rPr>
          <w:rFonts w:eastAsia="仿宋_GB2312"/>
          <w:sz w:val="32"/>
          <w:szCs w:val="32"/>
        </w:rPr>
      </w:pPr>
      <w:r>
        <w:rPr>
          <w:rFonts w:hint="eastAsia" w:eastAsia="仿宋_GB2312"/>
          <w:sz w:val="32"/>
          <w:szCs w:val="32"/>
        </w:rPr>
        <w:t>（2）质量指标。所有建设内容完成验收合格率为100%。</w:t>
      </w:r>
    </w:p>
    <w:p>
      <w:pPr>
        <w:spacing w:line="570" w:lineRule="exact"/>
        <w:ind w:firstLine="630"/>
        <w:rPr>
          <w:rFonts w:eastAsia="仿宋_GB2312"/>
          <w:sz w:val="32"/>
          <w:szCs w:val="32"/>
        </w:rPr>
      </w:pPr>
      <w:r>
        <w:rPr>
          <w:rFonts w:hint="eastAsia" w:eastAsia="仿宋_GB2312"/>
          <w:sz w:val="32"/>
          <w:szCs w:val="32"/>
        </w:rPr>
        <w:t>（3）时效指标。该项目合同约定期限为2022年6月—2022年8月，实际完成时间为2022年8月。</w:t>
      </w:r>
    </w:p>
    <w:p>
      <w:pPr>
        <w:spacing w:line="570" w:lineRule="exact"/>
        <w:ind w:firstLine="630"/>
        <w:rPr>
          <w:rFonts w:ascii="仿宋_GB2312" w:eastAsia="仿宋_GB2312"/>
          <w:sz w:val="32"/>
          <w:szCs w:val="32"/>
        </w:rPr>
      </w:pPr>
      <w:r>
        <w:rPr>
          <w:rFonts w:hint="eastAsia" w:eastAsia="仿宋_GB2312"/>
          <w:sz w:val="32"/>
          <w:szCs w:val="32"/>
        </w:rPr>
        <w:t>（4）成本指标。项目资金预算</w:t>
      </w:r>
      <w:r>
        <w:rPr>
          <w:rFonts w:hint="eastAsia" w:ascii="仿宋_GB2312" w:hAnsi="宋体" w:eastAsia="仿宋_GB2312" w:cs="宋体"/>
          <w:bCs/>
          <w:sz w:val="32"/>
          <w:szCs w:val="32"/>
        </w:rPr>
        <w:t>1890.54</w:t>
      </w:r>
      <w:r>
        <w:rPr>
          <w:rFonts w:hint="eastAsia" w:eastAsia="仿宋_GB2312"/>
          <w:sz w:val="32"/>
          <w:szCs w:val="32"/>
        </w:rPr>
        <w:t>万元，</w:t>
      </w:r>
      <w:r>
        <w:rPr>
          <w:rFonts w:hint="eastAsia" w:ascii="仿宋_GB2312" w:eastAsia="仿宋_GB2312"/>
          <w:sz w:val="32"/>
          <w:szCs w:val="32"/>
        </w:rPr>
        <w:t>资金分三年按比例支付，第一年已完成资金支付1024.11万元。</w:t>
      </w:r>
    </w:p>
    <w:p>
      <w:pPr>
        <w:spacing w:line="570" w:lineRule="exact"/>
        <w:ind w:firstLine="630"/>
        <w:rPr>
          <w:rFonts w:ascii="仿宋_GB2312" w:eastAsia="仿宋_GB2312"/>
          <w:sz w:val="32"/>
          <w:szCs w:val="32"/>
        </w:rPr>
      </w:pPr>
      <w:r>
        <w:rPr>
          <w:rFonts w:hint="eastAsia" w:ascii="仿宋_GB2312" w:eastAsia="仿宋_GB2312"/>
          <w:sz w:val="32"/>
          <w:szCs w:val="32"/>
        </w:rPr>
        <w:t>2、效益指标完成情况分析</w:t>
      </w:r>
    </w:p>
    <w:p>
      <w:pPr>
        <w:spacing w:line="570" w:lineRule="exact"/>
        <w:ind w:firstLine="630"/>
        <w:rPr>
          <w:rFonts w:ascii="仿宋_GB2312" w:eastAsia="仿宋_GB2312"/>
          <w:sz w:val="32"/>
          <w:szCs w:val="32"/>
        </w:rPr>
      </w:pPr>
      <w:r>
        <w:rPr>
          <w:rFonts w:hint="eastAsia" w:ascii="仿宋_GB2312" w:eastAsia="仿宋_GB2312"/>
          <w:sz w:val="32"/>
          <w:szCs w:val="32"/>
        </w:rPr>
        <w:t>（1）经济效益。党的十九大报告指出，“推动互联网、大数据、人工智能和实体经济深度融合，在中高端消费、创新引领、绿色低碳、共享经济、现代供应链、人力资本服务等领域培育新增长点、形成新动能”是我国现阶段产业发展具体方向。工业和信息化部也将加大智慧园区经验总结推广和推进智慧园区建设作为深化供给侧结构</w:t>
      </w:r>
      <w:r>
        <w:rPr>
          <w:rFonts w:hint="eastAsia" w:ascii="仿宋_GB2312" w:eastAsia="仿宋_GB2312"/>
          <w:sz w:val="32"/>
          <w:szCs w:val="32"/>
          <w:lang w:eastAsia="zh-CN"/>
        </w:rPr>
        <w:t>性</w:t>
      </w:r>
      <w:r>
        <w:rPr>
          <w:rFonts w:hint="eastAsia" w:ascii="仿宋_GB2312" w:eastAsia="仿宋_GB2312"/>
          <w:sz w:val="32"/>
          <w:szCs w:val="32"/>
        </w:rPr>
        <w:t>改革，培育经济发展新动能的重点任务。</w:t>
      </w:r>
    </w:p>
    <w:p>
      <w:pPr>
        <w:spacing w:line="570" w:lineRule="exact"/>
        <w:ind w:firstLine="630"/>
        <w:rPr>
          <w:rFonts w:ascii="仿宋_GB2312" w:eastAsia="仿宋_GB2312"/>
          <w:sz w:val="32"/>
          <w:szCs w:val="32"/>
        </w:rPr>
      </w:pPr>
      <w:r>
        <w:rPr>
          <w:rFonts w:hint="eastAsia" w:ascii="仿宋_GB2312" w:eastAsia="仿宋_GB2312"/>
          <w:sz w:val="32"/>
          <w:szCs w:val="32"/>
        </w:rPr>
        <w:t>（2）社会效益。建设智慧园区是推动盐池工业园区发展的根本任务。实现园区信息技术设施现代化、公共管理精细化、公共服务便捷化、资源利用绿色化、产业发展智能化，满足新时期、新形势下园区管理服务水平提升特别是转型发展的迫切需求。加快推进盐池工业园区智慧园区建设，有助于进一步丰富和创新园区管理与服务手段，提升园区管理服务效能，助推传统产业提档升级，培育壮大新产业新业态。</w:t>
      </w:r>
    </w:p>
    <w:p>
      <w:pPr>
        <w:spacing w:line="570" w:lineRule="exact"/>
        <w:ind w:firstLine="630"/>
        <w:rPr>
          <w:rFonts w:ascii="仿宋_GB2312" w:hAnsi="宋体" w:eastAsia="仿宋_GB2312" w:cs="宋体"/>
          <w:bCs/>
          <w:sz w:val="32"/>
          <w:szCs w:val="32"/>
        </w:rPr>
      </w:pPr>
      <w:r>
        <w:rPr>
          <w:rFonts w:hint="eastAsia" w:ascii="仿宋_GB2312" w:eastAsia="仿宋_GB2312"/>
          <w:sz w:val="32"/>
          <w:szCs w:val="32"/>
        </w:rPr>
        <w:t>（3）生态效益。</w:t>
      </w:r>
      <w:r>
        <w:rPr>
          <w:rFonts w:ascii="仿宋_GB2312" w:hAnsi="宋体" w:eastAsia="仿宋_GB2312" w:cs="宋体"/>
          <w:bCs/>
          <w:sz w:val="32"/>
          <w:szCs w:val="32"/>
        </w:rPr>
        <w:t>该</w:t>
      </w:r>
      <w:r>
        <w:rPr>
          <w:rFonts w:hint="eastAsia" w:ascii="仿宋_GB2312" w:hAnsi="宋体" w:eastAsia="仿宋_GB2312" w:cs="宋体"/>
          <w:bCs/>
          <w:sz w:val="32"/>
          <w:szCs w:val="32"/>
        </w:rPr>
        <w:t>项目建设物理围栏24500米，将有效的隔绝园区外界干扰，杜绝人畜对园区内生态的破坏</w:t>
      </w:r>
      <w:r>
        <w:rPr>
          <w:rFonts w:ascii="仿宋_GB2312" w:hAnsi="宋体" w:eastAsia="仿宋_GB2312" w:cs="宋体"/>
          <w:bCs/>
          <w:sz w:val="32"/>
          <w:szCs w:val="32"/>
        </w:rPr>
        <w:t>，</w:t>
      </w:r>
      <w:r>
        <w:rPr>
          <w:rFonts w:hint="eastAsia" w:ascii="仿宋_GB2312" w:hAnsi="宋体" w:eastAsia="仿宋_GB2312" w:cs="宋体"/>
          <w:bCs/>
          <w:sz w:val="32"/>
          <w:szCs w:val="32"/>
        </w:rPr>
        <w:t>对园区环境起到积极的作用</w:t>
      </w:r>
      <w:r>
        <w:rPr>
          <w:rFonts w:ascii="仿宋_GB2312" w:hAnsi="宋体" w:eastAsia="仿宋_GB2312" w:cs="宋体"/>
          <w:bCs/>
          <w:sz w:val="32"/>
          <w:szCs w:val="32"/>
        </w:rPr>
        <w:t>。</w:t>
      </w:r>
    </w:p>
    <w:p>
      <w:pPr>
        <w:spacing w:line="570" w:lineRule="exact"/>
        <w:ind w:firstLine="640" w:firstLineChars="200"/>
        <w:rPr>
          <w:rFonts w:ascii="仿宋_GB2312" w:hAnsi="宋体" w:eastAsia="仿宋_GB2312" w:cs="宋体"/>
          <w:bCs/>
          <w:sz w:val="32"/>
          <w:szCs w:val="32"/>
        </w:rPr>
      </w:pPr>
      <w:r>
        <w:rPr>
          <w:rFonts w:hint="eastAsia" w:ascii="仿宋_GB2312" w:hAnsi="宋体" w:eastAsia="仿宋_GB2312" w:cs="宋体"/>
          <w:bCs/>
          <w:sz w:val="32"/>
          <w:szCs w:val="32"/>
        </w:rPr>
        <w:t>（4）可持续影响。本项目的建设符合国家和省市城市建设的指导思想和原则，从盐池工业园区业务需求出发，需求清晰明确，项目设计合理，操作性强，投资少，易于扩展，符合国家的指示精神。项目建成后，能够提高盐池工业园区的管理能力，维护国家安全和社会稳定，促进经济社会全面、协调、可持续发展，具有积极的可持续影响效益。</w:t>
      </w:r>
    </w:p>
    <w:p>
      <w:pPr>
        <w:spacing w:line="570" w:lineRule="exact"/>
        <w:ind w:firstLine="640" w:firstLineChars="200"/>
        <w:rPr>
          <w:rFonts w:ascii="仿宋_GB2312" w:hAnsi="宋体" w:eastAsia="仿宋_GB2312" w:cs="宋体"/>
          <w:b w:val="0"/>
          <w:bCs/>
          <w:sz w:val="32"/>
          <w:szCs w:val="32"/>
        </w:rPr>
      </w:pPr>
      <w:r>
        <w:rPr>
          <w:rFonts w:hint="eastAsia" w:ascii="仿宋_GB2312" w:hAnsi="宋体" w:eastAsia="仿宋_GB2312" w:cs="宋体"/>
          <w:b w:val="0"/>
          <w:bCs/>
          <w:sz w:val="32"/>
          <w:szCs w:val="32"/>
        </w:rPr>
        <w:t>3、满意度指标完成情况分析</w:t>
      </w:r>
    </w:p>
    <w:p>
      <w:pPr>
        <w:spacing w:line="57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我委通过实地调研、企业座谈等形式，对项目实施后园区企业满意度进行了调查，调查结果为满意度90%以上。绩效设定分值为100分，经综合评定得分为95分，评定为优。</w:t>
      </w:r>
    </w:p>
    <w:p>
      <w:pPr>
        <w:spacing w:line="570" w:lineRule="exact"/>
        <w:ind w:firstLine="643" w:firstLineChars="200"/>
        <w:rPr>
          <w:rFonts w:ascii="仿宋_GB2312" w:hAnsi="宋体" w:eastAsia="仿宋_GB2312" w:cs="宋体"/>
          <w:b/>
          <w:bCs w:val="0"/>
          <w:sz w:val="32"/>
          <w:szCs w:val="32"/>
        </w:rPr>
      </w:pPr>
      <w:r>
        <w:rPr>
          <w:rFonts w:hint="eastAsia" w:ascii="仿宋_GB2312" w:hAnsi="宋体" w:eastAsia="仿宋_GB2312" w:cs="宋体"/>
          <w:b/>
          <w:bCs w:val="0"/>
          <w:sz w:val="32"/>
          <w:szCs w:val="32"/>
        </w:rPr>
        <w:t>三、偏离绩效目标的原因和下一步改进措施</w:t>
      </w:r>
    </w:p>
    <w:p>
      <w:pPr>
        <w:spacing w:line="570" w:lineRule="exact"/>
        <w:ind w:firstLine="640" w:firstLineChars="200"/>
        <w:rPr>
          <w:rFonts w:ascii="仿宋_GB2312" w:hAnsi="宋体" w:eastAsia="仿宋_GB2312" w:cs="宋体"/>
          <w:bCs/>
          <w:sz w:val="32"/>
          <w:szCs w:val="32"/>
        </w:rPr>
      </w:pPr>
      <w:r>
        <w:rPr>
          <w:rFonts w:hint="eastAsia" w:ascii="仿宋_GB2312" w:hAnsi="宋体" w:eastAsia="仿宋_GB2312" w:cs="宋体"/>
          <w:bCs/>
          <w:sz w:val="32"/>
          <w:szCs w:val="32"/>
        </w:rPr>
        <w:t>该项目按预期达到了设定的绩效目标，无偏离绩效目标的情况。</w:t>
      </w:r>
    </w:p>
    <w:p>
      <w:pPr>
        <w:spacing w:line="570" w:lineRule="exact"/>
        <w:ind w:firstLine="643" w:firstLineChars="200"/>
        <w:rPr>
          <w:rFonts w:ascii="仿宋_GB2312" w:hAnsi="宋体" w:eastAsia="仿宋_GB2312" w:cs="宋体"/>
          <w:b/>
          <w:bCs w:val="0"/>
          <w:sz w:val="32"/>
          <w:szCs w:val="32"/>
        </w:rPr>
      </w:pPr>
      <w:r>
        <w:rPr>
          <w:rFonts w:hint="eastAsia" w:ascii="仿宋_GB2312" w:hAnsi="宋体" w:eastAsia="仿宋_GB2312" w:cs="宋体"/>
          <w:b/>
          <w:bCs w:val="0"/>
          <w:sz w:val="32"/>
          <w:szCs w:val="32"/>
        </w:rPr>
        <w:t>四、绩效自评结果拟应用和公开情况</w:t>
      </w:r>
    </w:p>
    <w:p>
      <w:pPr>
        <w:spacing w:line="570" w:lineRule="exact"/>
        <w:ind w:firstLine="640" w:firstLineChars="200"/>
        <w:rPr>
          <w:rFonts w:ascii="仿宋_GB2312" w:hAnsi="宋体" w:eastAsia="仿宋_GB2312" w:cs="宋体"/>
          <w:bCs/>
          <w:sz w:val="32"/>
          <w:szCs w:val="32"/>
        </w:rPr>
      </w:pPr>
      <w:r>
        <w:rPr>
          <w:rFonts w:hint="eastAsia" w:ascii="仿宋_GB2312" w:hAnsi="宋体" w:eastAsia="仿宋_GB2312" w:cs="宋体"/>
          <w:bCs/>
          <w:sz w:val="32"/>
          <w:szCs w:val="32"/>
        </w:rPr>
        <w:t>（一）应用于本单位进行项目管理的自我评价，促进项目优化管理，作为下一年度部门预算编制参考依据；</w:t>
      </w:r>
    </w:p>
    <w:p>
      <w:pPr>
        <w:spacing w:line="570" w:lineRule="exact"/>
        <w:ind w:firstLine="640" w:firstLineChars="200"/>
        <w:rPr>
          <w:rFonts w:ascii="仿宋_GB2312" w:hAnsi="宋体" w:eastAsia="仿宋_GB2312" w:cs="宋体"/>
          <w:bCs/>
          <w:sz w:val="32"/>
          <w:szCs w:val="32"/>
        </w:rPr>
      </w:pPr>
      <w:r>
        <w:rPr>
          <w:rFonts w:hint="eastAsia" w:ascii="仿宋_GB2312" w:hAnsi="宋体" w:eastAsia="仿宋_GB2312" w:cs="宋体"/>
          <w:bCs/>
          <w:sz w:val="32"/>
          <w:szCs w:val="32"/>
        </w:rPr>
        <w:t>（二）将绩效自评结果与下一年度项目预算联系，作为以后年度项目立项和经费支持的重要依据；</w:t>
      </w:r>
    </w:p>
    <w:p>
      <w:pPr>
        <w:spacing w:line="570" w:lineRule="exact"/>
        <w:ind w:firstLine="640" w:firstLineChars="200"/>
        <w:rPr>
          <w:rFonts w:ascii="仿宋_GB2312" w:hAnsi="宋体" w:eastAsia="仿宋_GB2312" w:cs="宋体"/>
          <w:bCs/>
          <w:sz w:val="32"/>
          <w:szCs w:val="32"/>
        </w:rPr>
      </w:pPr>
      <w:r>
        <w:rPr>
          <w:rFonts w:hint="eastAsia" w:ascii="仿宋_GB2312" w:hAnsi="宋体" w:eastAsia="仿宋_GB2312" w:cs="宋体"/>
          <w:bCs/>
          <w:sz w:val="32"/>
          <w:szCs w:val="32"/>
        </w:rPr>
        <w:t>（三）项目主管部门按照财政部门的统一要求信息公，</w:t>
      </w:r>
      <w:r>
        <w:rPr>
          <w:rFonts w:hint="eastAsia" w:ascii="仿宋_GB2312" w:hAnsi="宋体" w:eastAsia="仿宋_GB2312" w:cs="宋体"/>
          <w:bCs/>
          <w:sz w:val="32"/>
          <w:szCs w:val="32"/>
          <w:lang w:eastAsia="zh-CN"/>
        </w:rPr>
        <w:t>主动</w:t>
      </w:r>
      <w:r>
        <w:rPr>
          <w:rFonts w:hint="eastAsia" w:ascii="仿宋_GB2312" w:hAnsi="宋体" w:eastAsia="仿宋_GB2312" w:cs="宋体"/>
          <w:bCs/>
          <w:sz w:val="32"/>
          <w:szCs w:val="32"/>
        </w:rPr>
        <w:t>开展社会监督和结果认定工作。</w:t>
      </w:r>
    </w:p>
    <w:p>
      <w:pPr>
        <w:spacing w:line="570" w:lineRule="exact"/>
        <w:ind w:firstLine="643" w:firstLineChars="200"/>
        <w:rPr>
          <w:rFonts w:ascii="仿宋_GB2312" w:hAnsi="宋体" w:eastAsia="仿宋_GB2312" w:cs="宋体"/>
          <w:b/>
          <w:bCs w:val="0"/>
          <w:sz w:val="32"/>
          <w:szCs w:val="32"/>
        </w:rPr>
      </w:pPr>
      <w:r>
        <w:rPr>
          <w:rFonts w:hint="eastAsia" w:ascii="仿宋_GB2312" w:hAnsi="宋体" w:eastAsia="仿宋_GB2312" w:cs="宋体"/>
          <w:b/>
          <w:bCs w:val="0"/>
          <w:sz w:val="32"/>
          <w:szCs w:val="32"/>
        </w:rPr>
        <w:t>五、其他需要说明的问题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bCs/>
          <w:sz w:val="32"/>
          <w:szCs w:val="32"/>
        </w:rPr>
      </w:pPr>
      <w:r>
        <w:rPr>
          <w:rFonts w:hint="eastAsia" w:ascii="仿宋_GB2312" w:hAnsi="宋体" w:eastAsia="仿宋_GB2312" w:cs="宋体"/>
          <w:bCs/>
          <w:sz w:val="32"/>
          <w:szCs w:val="32"/>
        </w:rPr>
        <w:t>该项目在实施督查过程中，未发现重大问题等其他需要说明的问题。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附件：项目支出绩效自评表 </w:t>
      </w:r>
    </w:p>
    <w:p>
      <w:pPr>
        <w:pStyle w:val="2"/>
        <w:rPr>
          <w:rFonts w:hint="eastAsia"/>
          <w:b w:val="0"/>
          <w:bCs w:val="0"/>
          <w:lang w:val="en-US" w:eastAsia="zh-CN"/>
        </w:rPr>
      </w:pPr>
      <w:r>
        <w:rPr>
          <w:rFonts w:hint="eastAsia"/>
          <w:lang w:val="en-US" w:eastAsia="zh-CN"/>
        </w:rPr>
        <w:t xml:space="preserve">    </w:t>
      </w:r>
      <w:r>
        <w:rPr>
          <w:rFonts w:hint="eastAsia"/>
          <w:b w:val="0"/>
          <w:bCs w:val="0"/>
          <w:lang w:val="en-US" w:eastAsia="zh-CN"/>
        </w:rPr>
        <w:t xml:space="preserve">   </w:t>
      </w:r>
      <w:r>
        <w:rPr>
          <w:rFonts w:hint="eastAsia" w:ascii="仿宋" w:hAnsi="仿宋" w:eastAsia="仿宋" w:cs="仿宋"/>
          <w:b w:val="0"/>
          <w:bCs w:val="0"/>
          <w:color w:val="auto"/>
          <w:kern w:val="2"/>
          <w:sz w:val="32"/>
          <w:szCs w:val="32"/>
          <w:lang w:val="en-US" w:eastAsia="zh-CN" w:bidi="ar-SA"/>
        </w:rPr>
        <w:t xml:space="preserve">        宁夏盐池工业园区管理委员会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480" w:firstLineChars="14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2023年4月1日</w:t>
      </w:r>
    </w:p>
    <w:p>
      <w:pPr>
        <w:spacing w:line="570" w:lineRule="exact"/>
        <w:ind w:firstLine="640" w:firstLineChars="200"/>
        <w:rPr>
          <w:rFonts w:ascii="仿宋_GB2312" w:hAnsi="宋体" w:eastAsia="仿宋_GB2312" w:cs="宋体"/>
          <w:bCs/>
          <w:sz w:val="32"/>
          <w:szCs w:val="32"/>
        </w:rPr>
      </w:pPr>
    </w:p>
    <w:sectPr>
      <w:footerReference r:id="rId3" w:type="default"/>
      <w:footerReference r:id="rId4" w:type="even"/>
      <w:pgSz w:w="11906" w:h="16838"/>
      <w:pgMar w:top="2098" w:right="1797"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left:364.2pt;margin-top:-16.15pt;height:18.15pt;width:61.05pt;mso-position-horizontal-relative:margin;z-index:251659264;mso-width-relative:page;mso-height-relative:page;" filled="f" stroked="f" coordsize="21600,21600" o:gfxdata="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JsaCH2AAAAAkBAAAPAAAAAAAAAAEAIAAAACIAAABkcnMv&#10;ZG93bnJldi54bWxQSwECFAAUAAAACACHTuJAxib/68oBAACZAwAADgAAAAAAAAABACAAAAAnAQAA&#10;ZHJzL2Uyb0RvYy54bWxQSwUGAAAAAAYABgBZAQAAYwUAAAAA&#10;">
          <v:path/>
          <v:fill on="f" focussize="0,0"/>
          <v:stroke on="f" joinstyle="miter"/>
          <v:imagedata o:title=""/>
          <o:lock v:ext="edit"/>
          <v:textbox inset="0mm,0mm,0mm,0mm" style="mso-fit-shape-to-text:t;">
            <w:txbxContent>
              <w:p>
                <w:pPr>
                  <w:pStyle w:val="4"/>
                </w:pPr>
                <w:r>
                  <w:rPr>
                    <w:rStyle w:val="9"/>
                    <w:rFonts w:hint="eastAsia"/>
                    <w:sz w:val="28"/>
                    <w:szCs w:val="28"/>
                  </w:rPr>
                  <w:t xml:space="preserve">— </w:t>
                </w:r>
                <w:r>
                  <w:rPr>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1</w:t>
                </w:r>
                <w:r>
                  <w:rPr>
                    <w:sz w:val="28"/>
                    <w:szCs w:val="28"/>
                  </w:rPr>
                  <w:fldChar w:fldCharType="end"/>
                </w:r>
                <w:r>
                  <w:rPr>
                    <w:rFonts w:hint="eastAsia"/>
                    <w:sz w:val="28"/>
                    <w:szCs w:val="28"/>
                  </w:rPr>
                  <w:t xml:space="preserve"> </w:t>
                </w:r>
                <w:r>
                  <w:rPr>
                    <w:rStyle w:val="9"/>
                    <w:rFonts w:hint="eastAsia"/>
                    <w:sz w:val="28"/>
                    <w:szCs w:val="2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7" o:spid="_x0000_s1027" o:spt="202" type="#_x0000_t202" style="position:absolute;left:0pt;margin-left:15.15pt;margin-top:-22.15pt;height:18.15pt;width:49.05pt;mso-position-horizontal-relative:margin;mso-wrap-style:none;z-index:251660288;mso-width-relative:page;mso-height-relative:page;" filled="f" stroked="f" coordsize="21600,21600" o:gfxdata="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Ql9bTUAAAACQEAAA8AAAAAAAAAAQAgAAAAIgAA&#10;AGRycy9kb3ducmV2LnhtbFBLAQIUABQAAAAIAIdO4kDSVkzU0wEAAKUDAAAOAAAAAAAAAAEAIAAA&#10;ACMBAABkcnMvZTJvRG9jLnhtbFBLBQYAAAAABgAGAFkBAABoBQAAAAA=&#10;">
          <v:path/>
          <v:fill on="f" focussize="0,0"/>
          <v:stroke on="f" joinstyle="miter"/>
          <v:imagedata o:title=""/>
          <o:lock v:ext="edit"/>
          <v:textbox inset="0mm,0mm,0mm,0mm" style="mso-fit-shape-to-text:t;">
            <w:txbxContent>
              <w:p>
                <w:pPr>
                  <w:pStyle w:val="4"/>
                </w:pPr>
                <w:r>
                  <w:rPr>
                    <w:rStyle w:val="9"/>
                    <w:rFonts w:hint="eastAsia"/>
                    <w:sz w:val="28"/>
                    <w:szCs w:val="28"/>
                  </w:rPr>
                  <w:t xml:space="preserve">— </w:t>
                </w:r>
                <w:r>
                  <w:rPr>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2</w:t>
                </w:r>
                <w:r>
                  <w:rPr>
                    <w:sz w:val="28"/>
                    <w:szCs w:val="28"/>
                  </w:rPr>
                  <w:fldChar w:fldCharType="end"/>
                </w:r>
                <w:r>
                  <w:rPr>
                    <w:rFonts w:hint="eastAsia"/>
                    <w:sz w:val="28"/>
                    <w:szCs w:val="28"/>
                  </w:rPr>
                  <w:t xml:space="preserve"> </w:t>
                </w:r>
                <w:r>
                  <w:rPr>
                    <w:rStyle w:val="9"/>
                    <w:rFonts w:hint="eastAsia"/>
                    <w:sz w:val="28"/>
                    <w:szCs w:val="28"/>
                  </w:rPr>
                  <w:t>—</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E66179"/>
    <w:multiLevelType w:val="multilevel"/>
    <w:tmpl w:val="23E66179"/>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265E13A2"/>
    <w:multiLevelType w:val="multilevel"/>
    <w:tmpl w:val="265E13A2"/>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mEwOGM2YjNiZjhmMTZjM2EwOWNjMjVmZDJlZDE4NGMifQ=="/>
  </w:docVars>
  <w:rsids>
    <w:rsidRoot w:val="731219A4"/>
    <w:rsid w:val="00053DB5"/>
    <w:rsid w:val="00102DF3"/>
    <w:rsid w:val="00123A40"/>
    <w:rsid w:val="00136037"/>
    <w:rsid w:val="001903AF"/>
    <w:rsid w:val="001E1C70"/>
    <w:rsid w:val="00201DFE"/>
    <w:rsid w:val="00256754"/>
    <w:rsid w:val="00334271"/>
    <w:rsid w:val="00386D0E"/>
    <w:rsid w:val="003B11DF"/>
    <w:rsid w:val="003C164F"/>
    <w:rsid w:val="003D5093"/>
    <w:rsid w:val="004920EB"/>
    <w:rsid w:val="005251E7"/>
    <w:rsid w:val="005347D2"/>
    <w:rsid w:val="005A4EDC"/>
    <w:rsid w:val="005B6126"/>
    <w:rsid w:val="005F3258"/>
    <w:rsid w:val="006C5B59"/>
    <w:rsid w:val="006E50FC"/>
    <w:rsid w:val="00825153"/>
    <w:rsid w:val="00861DF3"/>
    <w:rsid w:val="00941A80"/>
    <w:rsid w:val="00AB7A64"/>
    <w:rsid w:val="00B12BA8"/>
    <w:rsid w:val="00BF134F"/>
    <w:rsid w:val="00C53706"/>
    <w:rsid w:val="00C77A12"/>
    <w:rsid w:val="00C91B68"/>
    <w:rsid w:val="00CD3AF7"/>
    <w:rsid w:val="00E40242"/>
    <w:rsid w:val="00ED30B7"/>
    <w:rsid w:val="00EF0593"/>
    <w:rsid w:val="00FB212A"/>
    <w:rsid w:val="00FE78B5"/>
    <w:rsid w:val="013A0DB1"/>
    <w:rsid w:val="01945110"/>
    <w:rsid w:val="020F7B7E"/>
    <w:rsid w:val="037800D1"/>
    <w:rsid w:val="05F74355"/>
    <w:rsid w:val="05F957BA"/>
    <w:rsid w:val="06842D46"/>
    <w:rsid w:val="071874D5"/>
    <w:rsid w:val="08A64255"/>
    <w:rsid w:val="095A5E85"/>
    <w:rsid w:val="097846E4"/>
    <w:rsid w:val="097C3D4B"/>
    <w:rsid w:val="0A5E13C9"/>
    <w:rsid w:val="0B264B74"/>
    <w:rsid w:val="0BBE627A"/>
    <w:rsid w:val="0C391812"/>
    <w:rsid w:val="0E370B89"/>
    <w:rsid w:val="0EB6617B"/>
    <w:rsid w:val="0ECD57F8"/>
    <w:rsid w:val="0EEA79A9"/>
    <w:rsid w:val="0EFA12B5"/>
    <w:rsid w:val="0FB104C7"/>
    <w:rsid w:val="106F0166"/>
    <w:rsid w:val="10797237"/>
    <w:rsid w:val="10B04A58"/>
    <w:rsid w:val="10B85FB1"/>
    <w:rsid w:val="12595CD7"/>
    <w:rsid w:val="12946BAA"/>
    <w:rsid w:val="129F412F"/>
    <w:rsid w:val="12A34319"/>
    <w:rsid w:val="142B0848"/>
    <w:rsid w:val="15312179"/>
    <w:rsid w:val="1582694A"/>
    <w:rsid w:val="15D951B4"/>
    <w:rsid w:val="164107F7"/>
    <w:rsid w:val="164275D4"/>
    <w:rsid w:val="16EA7BD4"/>
    <w:rsid w:val="170C2695"/>
    <w:rsid w:val="1787470C"/>
    <w:rsid w:val="1963464B"/>
    <w:rsid w:val="198A6011"/>
    <w:rsid w:val="1A552112"/>
    <w:rsid w:val="1B230273"/>
    <w:rsid w:val="1D0209C3"/>
    <w:rsid w:val="1EA65D01"/>
    <w:rsid w:val="1F8F130C"/>
    <w:rsid w:val="20144074"/>
    <w:rsid w:val="2043454C"/>
    <w:rsid w:val="208C5A42"/>
    <w:rsid w:val="20D41148"/>
    <w:rsid w:val="21392DF4"/>
    <w:rsid w:val="219F3CDF"/>
    <w:rsid w:val="2228286B"/>
    <w:rsid w:val="222C235B"/>
    <w:rsid w:val="22EE13BE"/>
    <w:rsid w:val="23103A2A"/>
    <w:rsid w:val="232272BA"/>
    <w:rsid w:val="23284A00"/>
    <w:rsid w:val="238F1B78"/>
    <w:rsid w:val="23C2167B"/>
    <w:rsid w:val="24082044"/>
    <w:rsid w:val="24987A51"/>
    <w:rsid w:val="24A74F2C"/>
    <w:rsid w:val="26C714B2"/>
    <w:rsid w:val="28E91D7B"/>
    <w:rsid w:val="294066EC"/>
    <w:rsid w:val="297B061E"/>
    <w:rsid w:val="2B623213"/>
    <w:rsid w:val="2C0D5453"/>
    <w:rsid w:val="2C146461"/>
    <w:rsid w:val="2C636846"/>
    <w:rsid w:val="2C7F564A"/>
    <w:rsid w:val="2D9C07B7"/>
    <w:rsid w:val="2E1900FA"/>
    <w:rsid w:val="2E3F51C4"/>
    <w:rsid w:val="2E8D66E7"/>
    <w:rsid w:val="2F7838CE"/>
    <w:rsid w:val="2F7C27D7"/>
    <w:rsid w:val="2FE328DD"/>
    <w:rsid w:val="30EC3582"/>
    <w:rsid w:val="30FD34B3"/>
    <w:rsid w:val="311A0BB0"/>
    <w:rsid w:val="322B0A92"/>
    <w:rsid w:val="32DD797E"/>
    <w:rsid w:val="33484B1B"/>
    <w:rsid w:val="36107451"/>
    <w:rsid w:val="36187BB5"/>
    <w:rsid w:val="376B3AB6"/>
    <w:rsid w:val="377821B1"/>
    <w:rsid w:val="37C5275A"/>
    <w:rsid w:val="38906EF8"/>
    <w:rsid w:val="3A0D43C8"/>
    <w:rsid w:val="3D4C5207"/>
    <w:rsid w:val="3D50334B"/>
    <w:rsid w:val="3F3E6DD2"/>
    <w:rsid w:val="3F6011B0"/>
    <w:rsid w:val="3F655DD7"/>
    <w:rsid w:val="3F93291A"/>
    <w:rsid w:val="3FA07A8C"/>
    <w:rsid w:val="403B4D83"/>
    <w:rsid w:val="405718FF"/>
    <w:rsid w:val="40B1798F"/>
    <w:rsid w:val="414E59C2"/>
    <w:rsid w:val="41810B95"/>
    <w:rsid w:val="418625DE"/>
    <w:rsid w:val="41870F04"/>
    <w:rsid w:val="42821243"/>
    <w:rsid w:val="433F747C"/>
    <w:rsid w:val="44703ED1"/>
    <w:rsid w:val="44AA351F"/>
    <w:rsid w:val="44C7417E"/>
    <w:rsid w:val="44EE2D42"/>
    <w:rsid w:val="45E43F65"/>
    <w:rsid w:val="4628508A"/>
    <w:rsid w:val="486B1E15"/>
    <w:rsid w:val="48A40E9F"/>
    <w:rsid w:val="4A745D9D"/>
    <w:rsid w:val="4A9106FD"/>
    <w:rsid w:val="4B68797B"/>
    <w:rsid w:val="4D096C71"/>
    <w:rsid w:val="4E386F08"/>
    <w:rsid w:val="4FFB28E6"/>
    <w:rsid w:val="50FE2DF4"/>
    <w:rsid w:val="51EC31B3"/>
    <w:rsid w:val="5208077B"/>
    <w:rsid w:val="529F3D5B"/>
    <w:rsid w:val="5390722B"/>
    <w:rsid w:val="549B7AEE"/>
    <w:rsid w:val="54DC4C6B"/>
    <w:rsid w:val="55B87A0F"/>
    <w:rsid w:val="563F0829"/>
    <w:rsid w:val="56544185"/>
    <w:rsid w:val="57DF1EF5"/>
    <w:rsid w:val="591C73C9"/>
    <w:rsid w:val="5A551E88"/>
    <w:rsid w:val="5A810B67"/>
    <w:rsid w:val="5AB346C0"/>
    <w:rsid w:val="5B295E9E"/>
    <w:rsid w:val="5BB46942"/>
    <w:rsid w:val="5EB16D0F"/>
    <w:rsid w:val="5F564AEC"/>
    <w:rsid w:val="600234CA"/>
    <w:rsid w:val="606F0F1E"/>
    <w:rsid w:val="613E0485"/>
    <w:rsid w:val="61435CBB"/>
    <w:rsid w:val="63443DB1"/>
    <w:rsid w:val="64666247"/>
    <w:rsid w:val="653140AA"/>
    <w:rsid w:val="663716BC"/>
    <w:rsid w:val="66C97369"/>
    <w:rsid w:val="670F05EC"/>
    <w:rsid w:val="67AE2497"/>
    <w:rsid w:val="68051895"/>
    <w:rsid w:val="693D1977"/>
    <w:rsid w:val="696656C4"/>
    <w:rsid w:val="699C1747"/>
    <w:rsid w:val="69C139C5"/>
    <w:rsid w:val="6A8B23A9"/>
    <w:rsid w:val="6BA8358E"/>
    <w:rsid w:val="6BAE1C75"/>
    <w:rsid w:val="6BC537F2"/>
    <w:rsid w:val="6BF4397C"/>
    <w:rsid w:val="6BFF7765"/>
    <w:rsid w:val="6C1B28B0"/>
    <w:rsid w:val="6DBE3833"/>
    <w:rsid w:val="6E2D63F4"/>
    <w:rsid w:val="6E5A07F8"/>
    <w:rsid w:val="701437F7"/>
    <w:rsid w:val="71211E90"/>
    <w:rsid w:val="71D40795"/>
    <w:rsid w:val="726348C4"/>
    <w:rsid w:val="727F028B"/>
    <w:rsid w:val="731219A4"/>
    <w:rsid w:val="7318735E"/>
    <w:rsid w:val="73E211B1"/>
    <w:rsid w:val="74894A36"/>
    <w:rsid w:val="7561030B"/>
    <w:rsid w:val="7588030F"/>
    <w:rsid w:val="75BF7F65"/>
    <w:rsid w:val="782431E1"/>
    <w:rsid w:val="789B25C4"/>
    <w:rsid w:val="7961721F"/>
    <w:rsid w:val="7B2A7673"/>
    <w:rsid w:val="7B5E3E2C"/>
    <w:rsid w:val="7BE424D4"/>
    <w:rsid w:val="7E926217"/>
    <w:rsid w:val="7EB31782"/>
    <w:rsid w:val="C5DFA9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bCs/>
      <w:sz w:val="32"/>
      <w:szCs w:val="32"/>
    </w:rPr>
  </w:style>
  <w:style w:type="paragraph" w:styleId="3">
    <w:name w:val="List 2"/>
    <w:basedOn w:val="1"/>
    <w:qFormat/>
    <w:uiPriority w:val="0"/>
    <w:pPr>
      <w:ind w:left="100" w:leftChars="200" w:hanging="200" w:hanging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next w:val="1"/>
    <w:qFormat/>
    <w:uiPriority w:val="0"/>
    <w:pPr>
      <w:widowControl/>
      <w:spacing w:before="100" w:beforeAutospacing="1" w:after="100" w:afterAutospacing="1"/>
      <w:jc w:val="left"/>
    </w:pPr>
    <w:rPr>
      <w:rFonts w:ascii="宋体" w:hAnsi="宋体" w:cs="宋体"/>
      <w:kern w:val="0"/>
      <w:sz w:val="24"/>
    </w:rPr>
  </w:style>
  <w:style w:type="character" w:styleId="9">
    <w:name w:val="page number"/>
    <w:basedOn w:val="8"/>
    <w:unhideWhenUsed/>
    <w:qFormat/>
    <w:uiPriority w:val="99"/>
  </w:style>
  <w:style w:type="character" w:customStyle="1" w:styleId="10">
    <w:name w:val="页眉 Char"/>
    <w:basedOn w:val="8"/>
    <w:link w:val="5"/>
    <w:uiPriority w:val="0"/>
    <w:rPr>
      <w:kern w:val="2"/>
      <w:sz w:val="18"/>
      <w:szCs w:val="18"/>
    </w:rPr>
  </w:style>
  <w:style w:type="paragraph" w:styleId="11">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1796</Words>
  <Characters>1902</Characters>
  <Lines>13</Lines>
  <Paragraphs>3</Paragraphs>
  <TotalTime>2</TotalTime>
  <ScaleCrop>false</ScaleCrop>
  <LinksUpToDate>false</LinksUpToDate>
  <CharactersWithSpaces>1923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2023-03-28T02:41:00Z</dcterms:created>
  <dc:creator>Erik19980313</dc:creator>
  <cp:lastModifiedBy>付國佳</cp:lastModifiedBy>
  <dcterms:modified xsi:type="dcterms:W3CDTF">2023-05-23T01:04:39Z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02096D51425A439C84ED1182227E9F24</vt:lpwstr>
  </property>
</Properties>
</file>