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高沙窝北经九路向北延伸段道路改造项目</w:t>
      </w:r>
      <w:r>
        <w:rPr>
          <w:rFonts w:hint="eastAsia" w:ascii="方正小标宋简体" w:hAnsi="宋体" w:eastAsia="方正小标宋简体" w:cs="宋体"/>
          <w:bCs/>
          <w:sz w:val="44"/>
          <w:szCs w:val="44"/>
          <w:lang w:val="en-US" w:eastAsia="zh-CN"/>
        </w:rPr>
        <w:t xml:space="preserve"> 支出</w:t>
      </w:r>
      <w:r>
        <w:rPr>
          <w:rFonts w:hint="eastAsia" w:ascii="方正小标宋简体" w:hAnsi="宋体" w:eastAsia="方正小标宋简体" w:cs="宋体"/>
          <w:bCs/>
          <w:sz w:val="44"/>
          <w:szCs w:val="44"/>
        </w:rPr>
        <w:t>绩效自评报告</w:t>
      </w:r>
    </w:p>
    <w:p>
      <w:pPr>
        <w:rPr>
          <w:rFonts w:ascii="仿宋_GB2312" w:hAnsi="宋体" w:eastAsia="仿宋_GB2312" w:cs="宋体"/>
          <w:sz w:val="21"/>
          <w:szCs w:val="21"/>
        </w:rPr>
      </w:pPr>
    </w:p>
    <w:p>
      <w:pPr>
        <w:pStyle w:val="12"/>
        <w:numPr>
          <w:ilvl w:val="0"/>
          <w:numId w:val="0"/>
        </w:numPr>
        <w:spacing w:line="57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lang w:val="en-US" w:eastAsia="zh-CN"/>
        </w:rPr>
        <w:t>一、</w:t>
      </w:r>
      <w:r>
        <w:rPr>
          <w:rFonts w:hint="eastAsia" w:ascii="仿宋_GB2312" w:hAnsi="宋体" w:eastAsia="仿宋_GB2312" w:cs="宋体"/>
          <w:b/>
          <w:bCs/>
          <w:sz w:val="32"/>
          <w:szCs w:val="32"/>
        </w:rPr>
        <w:t>绩效目标批复下达情况</w:t>
      </w:r>
    </w:p>
    <w:p>
      <w:pPr>
        <w:pStyle w:val="12"/>
        <w:numPr>
          <w:ilvl w:val="0"/>
          <w:numId w:val="1"/>
        </w:numPr>
        <w:spacing w:line="570" w:lineRule="exact"/>
        <w:ind w:firstLineChars="0"/>
        <w:rPr>
          <w:rFonts w:ascii="仿宋_GB2312" w:hAnsi="宋体" w:eastAsia="仿宋_GB2312" w:cs="宋体"/>
          <w:bCs/>
          <w:sz w:val="32"/>
          <w:szCs w:val="32"/>
        </w:rPr>
      </w:pPr>
      <w:r>
        <w:rPr>
          <w:rFonts w:hint="eastAsia" w:ascii="仿宋_GB2312" w:hAnsi="宋体" w:eastAsia="仿宋_GB2312" w:cs="宋体"/>
          <w:bCs/>
          <w:sz w:val="32"/>
          <w:szCs w:val="32"/>
        </w:rPr>
        <w:t>高沙窝北经九路向北延伸段道路改造项目由《盐</w:t>
      </w:r>
    </w:p>
    <w:p>
      <w:pPr>
        <w:spacing w:line="570" w:lineRule="exact"/>
        <w:rPr>
          <w:rFonts w:ascii="仿宋_GB2312" w:hAnsi="宋体" w:eastAsia="仿宋_GB2312" w:cs="宋体"/>
          <w:bCs/>
          <w:sz w:val="32"/>
          <w:szCs w:val="32"/>
        </w:rPr>
      </w:pPr>
      <w:r>
        <w:rPr>
          <w:rFonts w:hint="eastAsia" w:ascii="仿宋_GB2312" w:hAnsi="宋体" w:eastAsia="仿宋_GB2312" w:cs="宋体"/>
          <w:bCs/>
          <w:sz w:val="32"/>
          <w:szCs w:val="32"/>
        </w:rPr>
        <w:t>池县审批服务管理局关于同意变更高沙窝北经九路向北延伸段道路改造项目建设内容的批复（盐审服管发〔2022〕247号）》同意建设，项目资金预算2585.8万元，绩效目标为：</w:t>
      </w:r>
      <w:r>
        <w:rPr>
          <w:rFonts w:hint="eastAsia" w:eastAsia="仿宋_GB2312"/>
          <w:sz w:val="32"/>
          <w:szCs w:val="32"/>
        </w:rPr>
        <w:t>新建经九路向北延伸段，总长度为</w:t>
      </w:r>
      <w:r>
        <w:rPr>
          <w:rFonts w:eastAsia="仿宋_GB2312"/>
          <w:sz w:val="32"/>
          <w:szCs w:val="32"/>
        </w:rPr>
        <w:t>1557.428</w:t>
      </w:r>
      <w:r>
        <w:rPr>
          <w:rFonts w:hint="eastAsia" w:eastAsia="仿宋_GB2312"/>
          <w:sz w:val="32"/>
          <w:szCs w:val="32"/>
        </w:rPr>
        <w:t>米</w:t>
      </w:r>
      <w:r>
        <w:rPr>
          <w:rFonts w:eastAsia="仿宋_GB2312"/>
          <w:sz w:val="32"/>
          <w:szCs w:val="32"/>
        </w:rPr>
        <w:t>,</w:t>
      </w:r>
      <w:r>
        <w:rPr>
          <w:rFonts w:hint="eastAsia" w:eastAsia="仿宋_GB2312"/>
          <w:sz w:val="32"/>
          <w:szCs w:val="32"/>
        </w:rPr>
        <w:t>道路红线宽度为</w:t>
      </w:r>
      <w:r>
        <w:rPr>
          <w:rFonts w:eastAsia="仿宋_GB2312"/>
          <w:sz w:val="32"/>
          <w:szCs w:val="32"/>
        </w:rPr>
        <w:t>20</w:t>
      </w:r>
      <w:r>
        <w:rPr>
          <w:rFonts w:hint="eastAsia" w:eastAsia="仿宋_GB2312"/>
          <w:sz w:val="32"/>
          <w:szCs w:val="32"/>
        </w:rPr>
        <w:t>米，机动车道宽度为</w:t>
      </w:r>
      <w:r>
        <w:rPr>
          <w:rFonts w:eastAsia="仿宋_GB2312"/>
          <w:sz w:val="32"/>
          <w:szCs w:val="32"/>
        </w:rPr>
        <w:t>16</w:t>
      </w:r>
      <w:r>
        <w:rPr>
          <w:rFonts w:hint="eastAsia" w:eastAsia="仿宋_GB2312"/>
          <w:sz w:val="32"/>
          <w:szCs w:val="32"/>
        </w:rPr>
        <w:t>米，两侧设施带宽度各</w:t>
      </w:r>
      <w:r>
        <w:rPr>
          <w:rFonts w:eastAsia="仿宋_GB2312"/>
          <w:sz w:val="32"/>
          <w:szCs w:val="32"/>
        </w:rPr>
        <w:t>2</w:t>
      </w:r>
      <w:r>
        <w:rPr>
          <w:rFonts w:hint="eastAsia" w:eastAsia="仿宋_GB2312"/>
          <w:sz w:val="32"/>
          <w:szCs w:val="32"/>
        </w:rPr>
        <w:t>米。设计全段敷设</w:t>
      </w:r>
      <w:r>
        <w:rPr>
          <w:rFonts w:eastAsia="仿宋_GB2312"/>
          <w:sz w:val="32"/>
          <w:szCs w:val="32"/>
        </w:rPr>
        <w:t>D500</w:t>
      </w:r>
      <w:r>
        <w:rPr>
          <w:rFonts w:hint="eastAsia" w:eastAsia="仿宋_GB2312"/>
          <w:sz w:val="32"/>
          <w:szCs w:val="32"/>
        </w:rPr>
        <w:t>Ⅱ级钢筋混凝土污水主管道</w:t>
      </w:r>
      <w:r>
        <w:rPr>
          <w:rFonts w:eastAsia="仿宋_GB2312"/>
          <w:sz w:val="32"/>
          <w:szCs w:val="32"/>
        </w:rPr>
        <w:t>1575米</w:t>
      </w:r>
      <w:r>
        <w:rPr>
          <w:rFonts w:hint="eastAsia" w:eastAsia="仿宋_GB2312"/>
          <w:sz w:val="32"/>
          <w:szCs w:val="32"/>
        </w:rPr>
        <w:t>。路灯共计</w:t>
      </w:r>
      <w:r>
        <w:rPr>
          <w:rFonts w:eastAsia="仿宋_GB2312"/>
          <w:sz w:val="32"/>
          <w:szCs w:val="32"/>
        </w:rPr>
        <w:t>8</w:t>
      </w:r>
      <w:r>
        <w:rPr>
          <w:rFonts w:hint="eastAsia" w:eastAsia="仿宋_GB2312"/>
          <w:sz w:val="32"/>
          <w:szCs w:val="32"/>
        </w:rPr>
        <w:t>9盏，道路两侧绿化带为</w:t>
      </w:r>
      <w:r>
        <w:rPr>
          <w:rFonts w:eastAsia="仿宋_GB2312"/>
          <w:sz w:val="32"/>
          <w:szCs w:val="32"/>
        </w:rPr>
        <w:t>40</w:t>
      </w:r>
      <w:r>
        <w:rPr>
          <w:rFonts w:hint="eastAsia" w:eastAsia="仿宋_GB2312"/>
          <w:sz w:val="32"/>
          <w:szCs w:val="32"/>
        </w:rPr>
        <w:t>米宽，绿化面积为</w:t>
      </w:r>
      <w:r>
        <w:rPr>
          <w:rFonts w:eastAsia="仿宋_GB2312"/>
          <w:sz w:val="32"/>
          <w:szCs w:val="32"/>
        </w:rPr>
        <w:t>186.8</w:t>
      </w:r>
      <w:r>
        <w:rPr>
          <w:rFonts w:hint="eastAsia" w:eastAsia="仿宋_GB2312"/>
          <w:sz w:val="32"/>
          <w:szCs w:val="32"/>
        </w:rPr>
        <w:t>亩。经九路向北延伸段道路两侧</w:t>
      </w:r>
      <w:r>
        <w:rPr>
          <w:rFonts w:eastAsia="仿宋_GB2312"/>
          <w:sz w:val="32"/>
          <w:szCs w:val="32"/>
        </w:rPr>
        <w:t>80</w:t>
      </w:r>
      <w:r>
        <w:rPr>
          <w:rFonts w:hint="eastAsia" w:eastAsia="仿宋_GB2312"/>
          <w:sz w:val="32"/>
          <w:szCs w:val="32"/>
        </w:rPr>
        <w:t>米范围内场地平整，挖方共</w:t>
      </w:r>
      <w:r>
        <w:rPr>
          <w:rFonts w:eastAsia="仿宋_GB2312"/>
          <w:sz w:val="32"/>
          <w:szCs w:val="32"/>
        </w:rPr>
        <w:t>29</w:t>
      </w:r>
      <w:r>
        <w:rPr>
          <w:rFonts w:hint="eastAsia" w:eastAsia="仿宋_GB2312"/>
          <w:sz w:val="32"/>
          <w:szCs w:val="32"/>
        </w:rPr>
        <w:t>万立方米。</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（二）年度中由县级资金安排下达高沙窝北经九路向北延伸段道路改造项目资金预算2000万元，绩效目标为：</w:t>
      </w:r>
      <w:r>
        <w:rPr>
          <w:rFonts w:hint="eastAsia" w:eastAsia="仿宋_GB2312"/>
          <w:sz w:val="32"/>
          <w:szCs w:val="32"/>
        </w:rPr>
        <w:t>新建经九路向北延伸段，总长度为</w:t>
      </w:r>
      <w:r>
        <w:rPr>
          <w:rFonts w:eastAsia="仿宋_GB2312"/>
          <w:sz w:val="32"/>
          <w:szCs w:val="32"/>
        </w:rPr>
        <w:t>1557.428</w:t>
      </w:r>
      <w:r>
        <w:rPr>
          <w:rFonts w:hint="eastAsia" w:eastAsia="仿宋_GB2312"/>
          <w:sz w:val="32"/>
          <w:szCs w:val="32"/>
        </w:rPr>
        <w:t>米</w:t>
      </w:r>
      <w:r>
        <w:rPr>
          <w:rFonts w:eastAsia="仿宋_GB2312"/>
          <w:sz w:val="32"/>
          <w:szCs w:val="32"/>
        </w:rPr>
        <w:t>,</w:t>
      </w:r>
      <w:r>
        <w:rPr>
          <w:rFonts w:hint="eastAsia" w:eastAsia="仿宋_GB2312"/>
          <w:sz w:val="32"/>
          <w:szCs w:val="32"/>
        </w:rPr>
        <w:t>道路红线宽度为</w:t>
      </w:r>
      <w:r>
        <w:rPr>
          <w:rFonts w:eastAsia="仿宋_GB2312"/>
          <w:sz w:val="32"/>
          <w:szCs w:val="32"/>
        </w:rPr>
        <w:t>20</w:t>
      </w:r>
      <w:r>
        <w:rPr>
          <w:rFonts w:hint="eastAsia" w:eastAsia="仿宋_GB2312"/>
          <w:sz w:val="32"/>
          <w:szCs w:val="32"/>
        </w:rPr>
        <w:t>米，机动车道宽度为</w:t>
      </w:r>
      <w:r>
        <w:rPr>
          <w:rFonts w:eastAsia="仿宋_GB2312"/>
          <w:sz w:val="32"/>
          <w:szCs w:val="32"/>
        </w:rPr>
        <w:t>16</w:t>
      </w:r>
      <w:r>
        <w:rPr>
          <w:rFonts w:hint="eastAsia" w:eastAsia="仿宋_GB2312"/>
          <w:sz w:val="32"/>
          <w:szCs w:val="32"/>
        </w:rPr>
        <w:t>米，两侧设施带宽度各</w:t>
      </w:r>
      <w:r>
        <w:rPr>
          <w:rFonts w:eastAsia="仿宋_GB2312"/>
          <w:sz w:val="32"/>
          <w:szCs w:val="32"/>
        </w:rPr>
        <w:t>2</w:t>
      </w:r>
      <w:r>
        <w:rPr>
          <w:rFonts w:hint="eastAsia" w:eastAsia="仿宋_GB2312"/>
          <w:sz w:val="32"/>
          <w:szCs w:val="32"/>
        </w:rPr>
        <w:t>米。设计全段敷设</w:t>
      </w:r>
      <w:r>
        <w:rPr>
          <w:rFonts w:eastAsia="仿宋_GB2312"/>
          <w:sz w:val="32"/>
          <w:szCs w:val="32"/>
        </w:rPr>
        <w:t>D500</w:t>
      </w:r>
      <w:r>
        <w:rPr>
          <w:rFonts w:hint="eastAsia" w:eastAsia="仿宋_GB2312"/>
          <w:sz w:val="32"/>
          <w:szCs w:val="32"/>
        </w:rPr>
        <w:t>Ⅱ级钢筋混凝土污水主管道</w:t>
      </w:r>
      <w:r>
        <w:rPr>
          <w:rFonts w:eastAsia="仿宋_GB2312"/>
          <w:sz w:val="32"/>
          <w:szCs w:val="32"/>
        </w:rPr>
        <w:t>1575米</w:t>
      </w:r>
      <w:r>
        <w:rPr>
          <w:rFonts w:hint="eastAsia" w:eastAsia="仿宋_GB2312"/>
          <w:sz w:val="32"/>
          <w:szCs w:val="32"/>
        </w:rPr>
        <w:t>。路灯共计</w:t>
      </w:r>
      <w:r>
        <w:rPr>
          <w:rFonts w:eastAsia="仿宋_GB2312"/>
          <w:sz w:val="32"/>
          <w:szCs w:val="32"/>
        </w:rPr>
        <w:t>8</w:t>
      </w:r>
      <w:r>
        <w:rPr>
          <w:rFonts w:hint="eastAsia" w:eastAsia="仿宋_GB2312"/>
          <w:sz w:val="32"/>
          <w:szCs w:val="32"/>
        </w:rPr>
        <w:t>9盏，道路两侧绿化带为</w:t>
      </w:r>
      <w:r>
        <w:rPr>
          <w:rFonts w:eastAsia="仿宋_GB2312"/>
          <w:sz w:val="32"/>
          <w:szCs w:val="32"/>
        </w:rPr>
        <w:t>40</w:t>
      </w:r>
      <w:r>
        <w:rPr>
          <w:rFonts w:hint="eastAsia" w:eastAsia="仿宋_GB2312"/>
          <w:sz w:val="32"/>
          <w:szCs w:val="32"/>
        </w:rPr>
        <w:t>米宽，绿化面积为</w:t>
      </w:r>
      <w:r>
        <w:rPr>
          <w:rFonts w:eastAsia="仿宋_GB2312"/>
          <w:sz w:val="32"/>
          <w:szCs w:val="32"/>
        </w:rPr>
        <w:t>186.8</w:t>
      </w:r>
      <w:r>
        <w:rPr>
          <w:rFonts w:hint="eastAsia" w:eastAsia="仿宋_GB2312"/>
          <w:sz w:val="32"/>
          <w:szCs w:val="32"/>
        </w:rPr>
        <w:t>亩。经九路向北延伸段道路两侧</w:t>
      </w:r>
      <w:r>
        <w:rPr>
          <w:rFonts w:eastAsia="仿宋_GB2312"/>
          <w:sz w:val="32"/>
          <w:szCs w:val="32"/>
        </w:rPr>
        <w:t>80</w:t>
      </w:r>
      <w:r>
        <w:rPr>
          <w:rFonts w:hint="eastAsia" w:eastAsia="仿宋_GB2312"/>
          <w:sz w:val="32"/>
          <w:szCs w:val="32"/>
        </w:rPr>
        <w:t>米范围内场地平整，挖方共</w:t>
      </w:r>
      <w:r>
        <w:rPr>
          <w:rFonts w:eastAsia="仿宋_GB2312"/>
          <w:sz w:val="32"/>
          <w:szCs w:val="32"/>
        </w:rPr>
        <w:t>29</w:t>
      </w:r>
      <w:r>
        <w:rPr>
          <w:rFonts w:hint="eastAsia" w:eastAsia="仿宋_GB2312"/>
          <w:sz w:val="32"/>
          <w:szCs w:val="32"/>
        </w:rPr>
        <w:t>万立方米。</w:t>
      </w:r>
    </w:p>
    <w:p>
      <w:pPr>
        <w:spacing w:line="570" w:lineRule="exact"/>
        <w:ind w:firstLine="643" w:firstLineChars="200"/>
        <w:rPr>
          <w:rFonts w:ascii="仿宋_GB2312" w:hAnsi="宋体" w:eastAsia="仿宋_GB2312" w:cs="宋体"/>
          <w:b/>
          <w:bCs w:val="0"/>
          <w:sz w:val="32"/>
          <w:szCs w:val="32"/>
        </w:rPr>
      </w:pPr>
      <w:r>
        <w:rPr>
          <w:rFonts w:hint="eastAsia" w:ascii="仿宋_GB2312" w:hAnsi="宋体" w:eastAsia="仿宋_GB2312" w:cs="宋体"/>
          <w:b/>
          <w:bCs w:val="0"/>
          <w:sz w:val="32"/>
          <w:szCs w:val="32"/>
        </w:rPr>
        <w:t>二、绩效目标完成情况分析</w:t>
      </w:r>
    </w:p>
    <w:p>
      <w:pPr>
        <w:spacing w:line="570" w:lineRule="exact"/>
        <w:ind w:firstLine="643" w:firstLineChars="200"/>
        <w:rPr>
          <w:rFonts w:ascii="仿宋_GB2312" w:hAnsi="宋体" w:eastAsia="仿宋_GB2312" w:cs="宋体"/>
          <w:b/>
          <w:bCs w:val="0"/>
          <w:sz w:val="32"/>
          <w:szCs w:val="32"/>
        </w:rPr>
      </w:pPr>
      <w:r>
        <w:rPr>
          <w:rFonts w:hint="eastAsia" w:ascii="仿宋_GB2312" w:eastAsia="仿宋_GB2312"/>
          <w:b/>
          <w:bCs w:val="0"/>
          <w:sz w:val="32"/>
          <w:szCs w:val="32"/>
          <w:lang w:eastAsia="zh-CN"/>
        </w:rPr>
        <w:t>（</w:t>
      </w:r>
      <w:r>
        <w:rPr>
          <w:rFonts w:hint="eastAsia" w:ascii="仿宋_GB2312" w:eastAsia="仿宋_GB2312"/>
          <w:b/>
          <w:bCs w:val="0"/>
          <w:sz w:val="32"/>
          <w:szCs w:val="32"/>
          <w:lang w:val="en-US" w:eastAsia="zh-CN"/>
        </w:rPr>
        <w:t>一</w:t>
      </w:r>
      <w:r>
        <w:rPr>
          <w:rFonts w:hint="eastAsia" w:ascii="仿宋_GB2312" w:eastAsia="仿宋_GB2312"/>
          <w:b/>
          <w:bCs w:val="0"/>
          <w:sz w:val="32"/>
          <w:szCs w:val="32"/>
          <w:lang w:eastAsia="zh-CN"/>
        </w:rPr>
        <w:t>）</w:t>
      </w:r>
      <w:r>
        <w:rPr>
          <w:rFonts w:hint="eastAsia" w:ascii="仿宋_GB2312" w:eastAsia="仿宋_GB2312"/>
          <w:b/>
          <w:bCs w:val="0"/>
          <w:sz w:val="32"/>
          <w:szCs w:val="32"/>
        </w:rPr>
        <w:t>资金投入情况分析</w:t>
      </w:r>
    </w:p>
    <w:p>
      <w:pPr>
        <w:spacing w:line="570" w:lineRule="exact"/>
        <w:ind w:firstLine="630"/>
        <w:rPr>
          <w:rFonts w:ascii="仿宋_GB2312" w:eastAsia="仿宋_GB2312"/>
          <w:sz w:val="32"/>
          <w:szCs w:val="32"/>
        </w:rPr>
      </w:pPr>
      <w:r>
        <w:rPr>
          <w:rFonts w:hint="eastAsia" w:ascii="仿宋_GB2312" w:eastAsia="仿宋_GB2312"/>
          <w:sz w:val="32"/>
          <w:szCs w:val="32"/>
        </w:rPr>
        <w:t>1、项目资金到位情况分析。该项目预算资金2585.8万元，由《盐池县财政局关于下达2021年地方政府新增一般债券资金（第二批）预算指标的通知（盐财（预）指标〔2021〕457号》下达资金指标2000万元，实际到位2000万元，资金到位率77.35%。</w:t>
      </w:r>
    </w:p>
    <w:p>
      <w:pPr>
        <w:spacing w:line="570" w:lineRule="exact"/>
        <w:ind w:firstLine="630"/>
        <w:rPr>
          <w:rFonts w:ascii="仿宋_GB2312" w:eastAsia="仿宋_GB2312"/>
          <w:sz w:val="32"/>
          <w:szCs w:val="32"/>
        </w:rPr>
      </w:pPr>
      <w:r>
        <w:rPr>
          <w:rFonts w:hint="eastAsia" w:ascii="仿宋_GB2312" w:eastAsia="仿宋_GB2312"/>
          <w:sz w:val="32"/>
          <w:szCs w:val="32"/>
        </w:rPr>
        <w:t xml:space="preserve">2、项目资金执行情况分析。该项目资金预算2585.8万元，合同金额2118.38万元，因未到质保期满，截止目前完成资金支付1489.68万元。    </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3、项目资金管理情况分析。针对本项目资金，我委严格按照内控制度等有关规定的资金管理制度进行管理，资金使用规范，资金的支付有完整的审批程序，经委务会议集体决策、相关领导签字审批</w:t>
      </w:r>
      <w:r>
        <w:rPr>
          <w:rFonts w:ascii="仿宋_GB2312" w:eastAsia="仿宋_GB2312"/>
          <w:sz w:val="32"/>
          <w:szCs w:val="32"/>
        </w:rPr>
        <w:t>、相关财务人员审核无误后予以支付。能够做到专款专用，无</w:t>
      </w:r>
      <w:r>
        <w:rPr>
          <w:rFonts w:hint="eastAsia" w:ascii="仿宋_GB2312" w:eastAsia="仿宋_GB2312"/>
          <w:sz w:val="32"/>
          <w:szCs w:val="32"/>
        </w:rPr>
        <w:t>截留、挤占、挪用、虚列支出等情况。会计核算准确、账务资料完整。</w:t>
      </w:r>
    </w:p>
    <w:p>
      <w:pPr>
        <w:spacing w:line="570" w:lineRule="exact"/>
        <w:ind w:firstLine="643" w:firstLineChars="200"/>
        <w:rPr>
          <w:rFonts w:ascii="仿宋_GB2312" w:hAnsi="宋体" w:eastAsia="仿宋_GB2312" w:cs="宋体"/>
          <w:b/>
          <w:bCs/>
          <w:sz w:val="32"/>
          <w:szCs w:val="32"/>
        </w:rPr>
      </w:pPr>
      <w:r>
        <w:rPr>
          <w:rFonts w:hint="eastAsia" w:ascii="仿宋_GB2312" w:eastAsia="仿宋_GB2312"/>
          <w:b/>
          <w:bCs/>
          <w:sz w:val="32"/>
          <w:szCs w:val="32"/>
        </w:rPr>
        <w:t>（二）</w:t>
      </w:r>
      <w:r>
        <w:rPr>
          <w:rFonts w:hint="eastAsia" w:ascii="仿宋_GB2312" w:hAnsi="宋体" w:eastAsia="仿宋_GB2312" w:cs="宋体"/>
          <w:b/>
          <w:bCs/>
          <w:sz w:val="32"/>
          <w:szCs w:val="32"/>
        </w:rPr>
        <w:t>绩效目标完成情况分析</w:t>
      </w:r>
    </w:p>
    <w:p>
      <w:pPr>
        <w:spacing w:line="570" w:lineRule="exact"/>
        <w:ind w:firstLine="630"/>
        <w:rPr>
          <w:rFonts w:ascii="仿宋_GB2312" w:eastAsia="仿宋_GB2312"/>
          <w:sz w:val="32"/>
          <w:szCs w:val="32"/>
        </w:rPr>
      </w:pPr>
      <w:r>
        <w:rPr>
          <w:rFonts w:hint="eastAsia" w:ascii="仿宋_GB2312" w:eastAsia="仿宋_GB2312"/>
          <w:sz w:val="32"/>
          <w:szCs w:val="32"/>
        </w:rPr>
        <w:t>1、产出指标完成情况分析</w:t>
      </w:r>
    </w:p>
    <w:p>
      <w:pPr>
        <w:spacing w:line="570" w:lineRule="exact"/>
        <w:ind w:firstLine="630"/>
        <w:rPr>
          <w:rFonts w:eastAsia="仿宋_GB2312"/>
          <w:sz w:val="32"/>
          <w:szCs w:val="32"/>
        </w:rPr>
      </w:pPr>
      <w:r>
        <w:rPr>
          <w:rFonts w:hint="eastAsia" w:ascii="仿宋_GB2312" w:eastAsia="仿宋_GB2312"/>
          <w:sz w:val="32"/>
          <w:szCs w:val="32"/>
        </w:rPr>
        <w:t>（1）数量指标。新建道路</w:t>
      </w:r>
      <w:r>
        <w:rPr>
          <w:rFonts w:eastAsia="仿宋_GB2312"/>
          <w:sz w:val="32"/>
          <w:szCs w:val="32"/>
        </w:rPr>
        <w:t>1557.428</w:t>
      </w:r>
      <w:r>
        <w:rPr>
          <w:rFonts w:hint="eastAsia" w:eastAsia="仿宋_GB2312"/>
          <w:sz w:val="32"/>
          <w:szCs w:val="32"/>
        </w:rPr>
        <w:t>，</w:t>
      </w:r>
      <w:r>
        <w:rPr>
          <w:rFonts w:eastAsia="仿宋_GB2312"/>
          <w:sz w:val="32"/>
          <w:szCs w:val="32"/>
        </w:rPr>
        <w:t>D500</w:t>
      </w:r>
      <w:r>
        <w:rPr>
          <w:rFonts w:hint="eastAsia" w:eastAsia="仿宋_GB2312"/>
          <w:sz w:val="32"/>
          <w:szCs w:val="32"/>
        </w:rPr>
        <w:t>Ⅱ级钢筋混凝土污水主管道</w:t>
      </w:r>
      <w:r>
        <w:rPr>
          <w:rFonts w:eastAsia="仿宋_GB2312"/>
          <w:sz w:val="32"/>
          <w:szCs w:val="32"/>
        </w:rPr>
        <w:t>1575</w:t>
      </w:r>
      <w:r>
        <w:rPr>
          <w:rFonts w:hint="eastAsia" w:eastAsia="仿宋_GB2312"/>
          <w:sz w:val="32"/>
          <w:szCs w:val="32"/>
        </w:rPr>
        <w:t>米，路灯共计</w:t>
      </w:r>
      <w:r>
        <w:rPr>
          <w:rFonts w:eastAsia="仿宋_GB2312"/>
          <w:sz w:val="32"/>
          <w:szCs w:val="32"/>
        </w:rPr>
        <w:t>8</w:t>
      </w:r>
      <w:r>
        <w:rPr>
          <w:rFonts w:hint="eastAsia" w:eastAsia="仿宋_GB2312"/>
          <w:sz w:val="32"/>
          <w:szCs w:val="32"/>
        </w:rPr>
        <w:t>9盏，绿化面积为</w:t>
      </w:r>
      <w:r>
        <w:rPr>
          <w:rFonts w:eastAsia="仿宋_GB2312"/>
          <w:sz w:val="32"/>
          <w:szCs w:val="32"/>
        </w:rPr>
        <w:t>186.8</w:t>
      </w:r>
      <w:r>
        <w:rPr>
          <w:rFonts w:hint="eastAsia" w:eastAsia="仿宋_GB2312"/>
          <w:sz w:val="32"/>
          <w:szCs w:val="32"/>
        </w:rPr>
        <w:t>亩，土方平整29万立方米。</w:t>
      </w:r>
    </w:p>
    <w:p>
      <w:pPr>
        <w:spacing w:line="570" w:lineRule="exact"/>
        <w:ind w:firstLine="630"/>
        <w:rPr>
          <w:rFonts w:eastAsia="仿宋_GB2312"/>
          <w:sz w:val="32"/>
          <w:szCs w:val="32"/>
        </w:rPr>
      </w:pPr>
      <w:r>
        <w:rPr>
          <w:rFonts w:hint="eastAsia" w:eastAsia="仿宋_GB2312"/>
          <w:sz w:val="32"/>
          <w:szCs w:val="32"/>
        </w:rPr>
        <w:t>（2）质量指标。验收合格率为100%。</w:t>
      </w:r>
    </w:p>
    <w:p>
      <w:pPr>
        <w:spacing w:line="570" w:lineRule="exact"/>
        <w:ind w:firstLine="630"/>
        <w:rPr>
          <w:rFonts w:eastAsia="仿宋_GB2312"/>
          <w:sz w:val="32"/>
          <w:szCs w:val="32"/>
        </w:rPr>
      </w:pPr>
      <w:r>
        <w:rPr>
          <w:rFonts w:hint="eastAsia" w:eastAsia="仿宋_GB2312"/>
          <w:sz w:val="32"/>
          <w:szCs w:val="32"/>
        </w:rPr>
        <w:t>（3）时效指标。该项目批复建设期限为2022年5月—2022年11月，实际完成时间为2022年11月。</w:t>
      </w:r>
    </w:p>
    <w:p>
      <w:pPr>
        <w:spacing w:line="570" w:lineRule="exact"/>
        <w:ind w:firstLine="630"/>
        <w:rPr>
          <w:rFonts w:ascii="仿宋_GB2312" w:eastAsia="仿宋_GB2312"/>
          <w:sz w:val="32"/>
          <w:szCs w:val="32"/>
        </w:rPr>
      </w:pPr>
      <w:r>
        <w:rPr>
          <w:rFonts w:hint="eastAsia" w:eastAsia="仿宋_GB2312"/>
          <w:sz w:val="32"/>
          <w:szCs w:val="32"/>
        </w:rPr>
        <w:t>（4）成本指标。项目资金预算2585.8万元，</w:t>
      </w:r>
      <w:r>
        <w:rPr>
          <w:rFonts w:hint="eastAsia" w:ascii="仿宋_GB2312" w:eastAsia="仿宋_GB2312"/>
          <w:sz w:val="32"/>
          <w:szCs w:val="32"/>
        </w:rPr>
        <w:t>合同金额2118.38万元，因包含绿化内容，涉及养护期，因此截止目前完成资金支付1489.68万元。</w:t>
      </w:r>
    </w:p>
    <w:p>
      <w:pPr>
        <w:spacing w:line="570" w:lineRule="exact"/>
        <w:ind w:firstLine="630"/>
        <w:rPr>
          <w:rFonts w:ascii="仿宋_GB2312" w:eastAsia="仿宋_GB2312"/>
          <w:sz w:val="32"/>
          <w:szCs w:val="32"/>
        </w:rPr>
      </w:pPr>
      <w:r>
        <w:rPr>
          <w:rFonts w:hint="eastAsia" w:ascii="仿宋_GB2312" w:eastAsia="仿宋_GB2312"/>
          <w:sz w:val="32"/>
          <w:szCs w:val="32"/>
        </w:rPr>
        <w:t>2、效益指标完成情况分析</w:t>
      </w:r>
    </w:p>
    <w:p>
      <w:pPr>
        <w:spacing w:line="570" w:lineRule="exact"/>
        <w:ind w:firstLine="630"/>
        <w:rPr>
          <w:rFonts w:ascii="仿宋_GB2312" w:eastAsia="仿宋_GB2312"/>
          <w:sz w:val="32"/>
          <w:szCs w:val="32"/>
        </w:rPr>
      </w:pPr>
      <w:r>
        <w:rPr>
          <w:rFonts w:hint="eastAsia" w:ascii="仿宋_GB2312" w:eastAsia="仿宋_GB2312"/>
          <w:sz w:val="32"/>
          <w:szCs w:val="32"/>
        </w:rPr>
        <w:t>（1）经济效益。该项目的实施将加快项目区基础设施的建设步伐，能有效改善项目区生产条件和生活条件，有利于招商引资，推进工业园区工业化发展进程，对于改善区域投资环境，发展区域社会经济均有着十分重要的现实意义。</w:t>
      </w:r>
    </w:p>
    <w:p>
      <w:pPr>
        <w:spacing w:line="570" w:lineRule="exact"/>
        <w:ind w:firstLine="630"/>
        <w:rPr>
          <w:rFonts w:ascii="仿宋_GB2312" w:eastAsia="仿宋_GB2312"/>
          <w:sz w:val="32"/>
          <w:szCs w:val="32"/>
        </w:rPr>
      </w:pPr>
      <w:r>
        <w:rPr>
          <w:rFonts w:hint="eastAsia" w:ascii="仿宋_GB2312" w:eastAsia="仿宋_GB2312"/>
          <w:sz w:val="32"/>
          <w:szCs w:val="32"/>
        </w:rPr>
        <w:t>（2）社会效益。该项目建设将进一步缓解宁夏盐池工业园区高沙窝区块东区交通落后的不利局面，进一步拓展工业园区路网结构，使高沙窝区块的自然环境与社会环境更加和谐。使整个盐池县社会走上生产发展、生活富裕、生态良好的文明发展道路。</w:t>
      </w:r>
    </w:p>
    <w:p>
      <w:pPr>
        <w:spacing w:line="570" w:lineRule="exact"/>
        <w:ind w:firstLine="640" w:firstLineChars="200"/>
        <w:rPr>
          <w:rFonts w:ascii="仿宋_GB2312" w:hAnsi="宋体" w:eastAsia="仿宋_GB2312" w:cs="宋体"/>
          <w:bCs/>
          <w:sz w:val="32"/>
          <w:szCs w:val="32"/>
        </w:rPr>
      </w:pPr>
      <w:r>
        <w:rPr>
          <w:rFonts w:hint="eastAsia" w:ascii="仿宋_GB2312" w:eastAsia="仿宋_GB2312"/>
          <w:sz w:val="32"/>
          <w:szCs w:val="32"/>
        </w:rPr>
        <w:t>（3）生态效益。</w:t>
      </w:r>
      <w:r>
        <w:rPr>
          <w:rFonts w:ascii="仿宋_GB2312" w:hAnsi="宋体" w:eastAsia="仿宋_GB2312" w:cs="宋体"/>
          <w:bCs/>
          <w:sz w:val="32"/>
          <w:szCs w:val="32"/>
        </w:rPr>
        <w:t>该</w:t>
      </w:r>
      <w:r>
        <w:rPr>
          <w:rFonts w:hint="eastAsia" w:ascii="仿宋_GB2312" w:hAnsi="宋体" w:eastAsia="仿宋_GB2312" w:cs="宋体"/>
          <w:bCs/>
          <w:sz w:val="32"/>
          <w:szCs w:val="32"/>
        </w:rPr>
        <w:t>项目</w:t>
      </w:r>
      <w:r>
        <w:rPr>
          <w:rFonts w:ascii="仿宋_GB2312" w:hAnsi="宋体" w:eastAsia="仿宋_GB2312" w:cs="宋体"/>
          <w:bCs/>
          <w:sz w:val="32"/>
          <w:szCs w:val="32"/>
        </w:rPr>
        <w:t>不仅改善</w:t>
      </w:r>
      <w:r>
        <w:rPr>
          <w:rFonts w:hint="eastAsia" w:ascii="仿宋_GB2312" w:hAnsi="宋体" w:eastAsia="仿宋_GB2312" w:cs="宋体"/>
          <w:bCs/>
          <w:sz w:val="32"/>
          <w:szCs w:val="32"/>
        </w:rPr>
        <w:t>盐池</w:t>
      </w:r>
      <w:r>
        <w:rPr>
          <w:rFonts w:ascii="仿宋_GB2312" w:hAnsi="宋体" w:eastAsia="仿宋_GB2312" w:cs="宋体"/>
          <w:bCs/>
          <w:sz w:val="32"/>
          <w:szCs w:val="32"/>
        </w:rPr>
        <w:t>工业园区</w:t>
      </w:r>
      <w:r>
        <w:rPr>
          <w:rFonts w:hint="eastAsia" w:ascii="仿宋_GB2312" w:hAnsi="宋体" w:eastAsia="仿宋_GB2312" w:cs="宋体"/>
          <w:bCs/>
          <w:sz w:val="32"/>
          <w:szCs w:val="32"/>
        </w:rPr>
        <w:t>路网结构</w:t>
      </w:r>
      <w:r>
        <w:rPr>
          <w:rFonts w:ascii="仿宋_GB2312" w:hAnsi="宋体" w:eastAsia="仿宋_GB2312" w:cs="宋体"/>
          <w:bCs/>
          <w:sz w:val="32"/>
          <w:szCs w:val="32"/>
        </w:rPr>
        <w:t>，还可以增加规划区的植被覆盖度，而且有效防治土地沙化和水土流失，净化空气、维护生物多样性，具有良好的综合生态效益。</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4）可持续影响。项目的建设将加快推动盐池县高沙窝镇一二三产业融合发展，通过本项目建设形成一二三产业聚集，大力发展旅游业，带动提升一二产业快速发展。聚集全国优质的社会化服务企业资源和产业要素，在盐池做好示范工程和探索样本，为在宁夏</w:t>
      </w:r>
      <w:r>
        <w:rPr>
          <w:rFonts w:hint="eastAsia" w:ascii="仿宋_GB2312" w:hAnsi="宋体" w:eastAsia="仿宋_GB2312" w:cs="宋体"/>
          <w:bCs/>
          <w:sz w:val="32"/>
          <w:szCs w:val="32"/>
          <w:lang w:eastAsia="zh-CN"/>
        </w:rPr>
        <w:t>回族</w:t>
      </w:r>
      <w:bookmarkStart w:id="0" w:name="_GoBack"/>
      <w:bookmarkEnd w:id="0"/>
      <w:r>
        <w:rPr>
          <w:rFonts w:hint="eastAsia" w:ascii="仿宋_GB2312" w:hAnsi="宋体" w:eastAsia="仿宋_GB2312" w:cs="宋体"/>
          <w:bCs/>
          <w:sz w:val="32"/>
          <w:szCs w:val="32"/>
        </w:rPr>
        <w:t>自治区乃至周边辐射区域快速复制推广产业融合发展新模式打下坚实的基础，</w:t>
      </w:r>
      <w:r>
        <w:rPr>
          <w:rFonts w:ascii="仿宋_GB2312" w:hAnsi="宋体" w:eastAsia="仿宋_GB2312" w:cs="宋体"/>
          <w:bCs/>
          <w:sz w:val="32"/>
          <w:szCs w:val="32"/>
        </w:rPr>
        <w:t>为</w:t>
      </w:r>
      <w:r>
        <w:rPr>
          <w:rFonts w:hint="eastAsia" w:ascii="仿宋_GB2312" w:hAnsi="宋体" w:eastAsia="仿宋_GB2312" w:cs="宋体"/>
          <w:bCs/>
          <w:sz w:val="32"/>
          <w:szCs w:val="32"/>
        </w:rPr>
        <w:t>盐池</w:t>
      </w:r>
      <w:r>
        <w:rPr>
          <w:rFonts w:ascii="仿宋_GB2312" w:hAnsi="宋体" w:eastAsia="仿宋_GB2312" w:cs="宋体"/>
          <w:bCs/>
          <w:sz w:val="32"/>
          <w:szCs w:val="32"/>
        </w:rPr>
        <w:t>工业园区可持续发展奠定坚实的生态基础。</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3、满意度指标完成情况分析</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我委通过实地调研、企业座谈等形式，对项目实施后园区企业满意度进行了调查，调查结果为满意度90%以上。绩效设定分值为100分，经综合评定得分为92分，评定为优。</w:t>
      </w:r>
    </w:p>
    <w:p>
      <w:pPr>
        <w:spacing w:line="570" w:lineRule="exact"/>
        <w:ind w:firstLine="643" w:firstLineChars="200"/>
        <w:rPr>
          <w:rFonts w:ascii="仿宋_GB2312" w:hAnsi="宋体" w:eastAsia="仿宋_GB2312" w:cs="宋体"/>
          <w:b/>
          <w:bCs w:val="0"/>
          <w:sz w:val="32"/>
          <w:szCs w:val="32"/>
        </w:rPr>
      </w:pPr>
      <w:r>
        <w:rPr>
          <w:rFonts w:hint="eastAsia" w:ascii="仿宋_GB2312" w:hAnsi="宋体" w:eastAsia="仿宋_GB2312" w:cs="宋体"/>
          <w:b/>
          <w:bCs w:val="0"/>
          <w:sz w:val="32"/>
          <w:szCs w:val="32"/>
        </w:rPr>
        <w:t>三、偏离绩效目标的原因和下一步改进措施</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该项目按预期达到了设定的绩效目标，无偏离绩效目标的情况。</w:t>
      </w:r>
    </w:p>
    <w:p>
      <w:pPr>
        <w:spacing w:line="570" w:lineRule="exact"/>
        <w:ind w:firstLine="643" w:firstLineChars="200"/>
        <w:rPr>
          <w:rFonts w:ascii="仿宋_GB2312" w:hAnsi="宋体" w:eastAsia="仿宋_GB2312" w:cs="宋体"/>
          <w:b/>
          <w:bCs w:val="0"/>
          <w:sz w:val="32"/>
          <w:szCs w:val="32"/>
        </w:rPr>
      </w:pPr>
      <w:r>
        <w:rPr>
          <w:rFonts w:hint="eastAsia" w:ascii="仿宋_GB2312" w:hAnsi="宋体" w:eastAsia="仿宋_GB2312" w:cs="宋体"/>
          <w:b/>
          <w:bCs w:val="0"/>
          <w:sz w:val="32"/>
          <w:szCs w:val="32"/>
        </w:rPr>
        <w:t>四、绩效自评结果拟应用和公开情况</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（一）应用于本单位进行项目管理的自我评价，促进项目优化管理，作为下一年度部门预算编制参考依据；</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（二）将绩效自评结果与下一年度项目预算联系，作为以后年度项目立项和经费支持的重要依据；</w:t>
      </w:r>
    </w:p>
    <w:p>
      <w:pPr>
        <w:spacing w:line="57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（三）项目主管部门按照财政部门的统一要求信息公，开展社会监督和结果认定工作。</w:t>
      </w:r>
    </w:p>
    <w:p>
      <w:pPr>
        <w:spacing w:line="570" w:lineRule="exact"/>
        <w:ind w:firstLine="643" w:firstLineChars="200"/>
        <w:rPr>
          <w:rFonts w:ascii="仿宋_GB2312" w:hAnsi="宋体" w:eastAsia="仿宋_GB2312" w:cs="宋体"/>
          <w:b/>
          <w:bCs w:val="0"/>
          <w:sz w:val="32"/>
          <w:szCs w:val="32"/>
        </w:rPr>
      </w:pPr>
      <w:r>
        <w:rPr>
          <w:rFonts w:hint="eastAsia" w:ascii="仿宋_GB2312" w:hAnsi="宋体" w:eastAsia="仿宋_GB2312" w:cs="宋体"/>
          <w:b/>
          <w:bCs w:val="0"/>
          <w:sz w:val="32"/>
          <w:szCs w:val="32"/>
        </w:rPr>
        <w:t>五、其他需要说明的问题</w:t>
      </w:r>
    </w:p>
    <w:p>
      <w:pPr>
        <w:spacing w:line="57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rPr>
        <w:t>该项目在实施督查过程中，未发现重大问题等其他需要说明的问题。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仿宋" w:hAnsi="仿宋" w:eastAsia="仿宋" w:cs="仿宋"/>
          <w:sz w:val="32"/>
          <w:szCs w:val="32"/>
          <w:lang w:val="en-US" w:eastAsia="zh-CN"/>
        </w:rPr>
        <w:t xml:space="preserve">附件：项目支出绩效自评表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color w:val="auto"/>
          <w:sz w:val="32"/>
          <w:szCs w:val="32"/>
          <w:lang w:val="en-US" w:eastAsia="zh-CN"/>
        </w:rPr>
      </w:pPr>
    </w:p>
    <w:p>
      <w:pPr>
        <w:pStyle w:val="2"/>
        <w:rPr>
          <w:rFonts w:hint="eastAsia" w:ascii="仿宋_GB2312" w:hAnsi="宋体" w:eastAsia="仿宋_GB2312" w:cs="宋体"/>
          <w:bCs/>
          <w:sz w:val="32"/>
          <w:szCs w:val="32"/>
          <w:lang w:val="en-US" w:eastAsia="zh-CN"/>
        </w:rPr>
      </w:pPr>
      <w:r>
        <w:rPr>
          <w:rFonts w:hint="eastAsia" w:ascii="仿宋_GB2312" w:hAnsi="宋体" w:eastAsia="仿宋_GB2312" w:cs="宋体"/>
          <w:bCs/>
          <w:sz w:val="32"/>
          <w:szCs w:val="32"/>
          <w:lang w:val="en-US" w:eastAsia="zh-CN"/>
        </w:rPr>
        <w:t xml:space="preserve">                    宁夏盐池工业园区管理委员会</w:t>
      </w:r>
    </w:p>
    <w:p>
      <w:pPr>
        <w:ind w:firstLine="4800" w:firstLineChars="1500"/>
        <w:rPr>
          <w:rFonts w:hint="default"/>
          <w:lang w:val="en-US"/>
        </w:rPr>
      </w:pPr>
      <w:r>
        <w:rPr>
          <w:rFonts w:hint="eastAsia" w:ascii="仿宋_GB2312" w:hAnsi="宋体" w:eastAsia="仿宋_GB2312" w:cs="宋体"/>
          <w:bCs/>
          <w:sz w:val="32"/>
          <w:szCs w:val="32"/>
          <w:lang w:val="en-US" w:eastAsia="zh-CN"/>
        </w:rPr>
        <w:t>2023年4月1日</w:t>
      </w:r>
    </w:p>
    <w:p/>
    <w:sectPr>
      <w:footerReference r:id="rId3" w:type="default"/>
      <w:footerReference r:id="rId4" w:type="even"/>
      <w:pgSz w:w="11906" w:h="16838"/>
      <w:pgMar w:top="1871" w:right="1797" w:bottom="187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left:364.2pt;margin-top:-16.15pt;height:18.15pt;width:61.05pt;mso-position-horizontal-relative:margin;z-index:251659264;mso-width-relative:page;mso-height-relative:page;" filled="f" stroked="f" coordsize="21600,21600" o:gfxdata="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saCH2AAAAAkBAAAPAAAAAAAAAAEAIAAAACIAAABkcnMv&#10;ZG93bnJldi54bWxQSwECFAAUAAAACACHTuJAxib/68oBAACZAwAADgAAAAAAAAABACAAAAAnAQAA&#10;ZHJzL2Uyb0RvYy54bWxQSwUGAAAAAAYABgBZAQAAYwUAAAAA&#10;">
          <v:path/>
          <v:fill on="f" focussize="0,0"/>
          <v:stroke on="f" joinstyle="miter"/>
          <v:imagedata o:title=""/>
          <o:lock v:ext="edit"/>
          <v:textbox inset="0mm,0mm,0mm,0mm" style="mso-fit-shape-to-text:t;">
            <w:txbxContent>
              <w:p>
                <w:pPr>
                  <w:pStyle w:val="5"/>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4</w:t>
                </w:r>
                <w:r>
                  <w:rPr>
                    <w:sz w:val="28"/>
                    <w:szCs w:val="28"/>
                  </w:rPr>
                  <w:fldChar w:fldCharType="end"/>
                </w:r>
                <w:r>
                  <w:rPr>
                    <w:rFonts w:hint="eastAsia"/>
                    <w:sz w:val="28"/>
                    <w:szCs w:val="28"/>
                  </w:rPr>
                  <w:t xml:space="preserve"> </w:t>
                </w:r>
                <w:r>
                  <w:rPr>
                    <w:rStyle w:val="10"/>
                    <w:rFonts w:hint="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7" o:spid="_x0000_s1027" o:spt="202" type="#_x0000_t202" style="position:absolute;left:0pt;margin-left:15.15pt;margin-top:-22.15pt;height:18.15pt;width:49.05pt;mso-position-horizontal-relative:margin;mso-wrap-style:none;z-index:251660288;mso-width-relative:page;mso-height-relative:page;" filled="f" stroked="f" coordsize="21600,21600" o:gfxdata="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Ql9bTUAAAACQEAAA8AAAAAAAAAAQAgAAAAIgAA&#10;AGRycy9kb3ducmV2LnhtbFBLAQIUABQAAAAIAIdO4kDSVkzU0wEAAKUDAAAOAAAAAAAAAAEAIAAA&#10;ACMBAABkcnMvZTJvRG9jLnhtbFBLBQYAAAAABgAGAFkBAABoBQAAAAA=&#10;">
          <v:path/>
          <v:fill on="f" focussize="0,0"/>
          <v:stroke on="f" joinstyle="miter"/>
          <v:imagedata o:title=""/>
          <o:lock v:ext="edit"/>
          <v:textbox inset="0mm,0mm,0mm,0mm" style="mso-fit-shape-to-text:t;">
            <w:txbxContent>
              <w:p>
                <w:pPr>
                  <w:pStyle w:val="5"/>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Fonts w:hint="eastAsia"/>
                    <w:sz w:val="28"/>
                    <w:szCs w:val="28"/>
                  </w:rPr>
                  <w:t xml:space="preserve"> </w:t>
                </w:r>
                <w:r>
                  <w:rPr>
                    <w:rStyle w:val="10"/>
                    <w:rFonts w:hint="eastAsia"/>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66179"/>
    <w:multiLevelType w:val="multilevel"/>
    <w:tmpl w:val="23E66179"/>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wOGM2YjNiZjhmMTZjM2EwOWNjMjVmZDJlZDE4NGMifQ=="/>
  </w:docVars>
  <w:rsids>
    <w:rsidRoot w:val="731219A4"/>
    <w:rsid w:val="00001DF6"/>
    <w:rsid w:val="00053DB5"/>
    <w:rsid w:val="00123A40"/>
    <w:rsid w:val="00175B13"/>
    <w:rsid w:val="001903AF"/>
    <w:rsid w:val="00190DF6"/>
    <w:rsid w:val="001A30F9"/>
    <w:rsid w:val="001A510C"/>
    <w:rsid w:val="001E1C70"/>
    <w:rsid w:val="00256754"/>
    <w:rsid w:val="003D5093"/>
    <w:rsid w:val="003E022D"/>
    <w:rsid w:val="004920EB"/>
    <w:rsid w:val="004E7788"/>
    <w:rsid w:val="005251E7"/>
    <w:rsid w:val="005347D2"/>
    <w:rsid w:val="00560429"/>
    <w:rsid w:val="00573A36"/>
    <w:rsid w:val="00596698"/>
    <w:rsid w:val="005A4EDC"/>
    <w:rsid w:val="005B6126"/>
    <w:rsid w:val="0060006C"/>
    <w:rsid w:val="006E50FC"/>
    <w:rsid w:val="007A2C38"/>
    <w:rsid w:val="007C478D"/>
    <w:rsid w:val="00825153"/>
    <w:rsid w:val="00861DF3"/>
    <w:rsid w:val="00941A80"/>
    <w:rsid w:val="00A374F0"/>
    <w:rsid w:val="00A63E98"/>
    <w:rsid w:val="00AB7A64"/>
    <w:rsid w:val="00BF134F"/>
    <w:rsid w:val="00C77A12"/>
    <w:rsid w:val="00C91B68"/>
    <w:rsid w:val="00CD3AF7"/>
    <w:rsid w:val="00D029EF"/>
    <w:rsid w:val="00D52571"/>
    <w:rsid w:val="00E03B7B"/>
    <w:rsid w:val="00E40242"/>
    <w:rsid w:val="00E76114"/>
    <w:rsid w:val="00ED30B7"/>
    <w:rsid w:val="00F15F17"/>
    <w:rsid w:val="00F24DE9"/>
    <w:rsid w:val="00FB212A"/>
    <w:rsid w:val="00FE78B5"/>
    <w:rsid w:val="013A0DB1"/>
    <w:rsid w:val="01945110"/>
    <w:rsid w:val="020F7B7E"/>
    <w:rsid w:val="037800D1"/>
    <w:rsid w:val="05F74355"/>
    <w:rsid w:val="05F957BA"/>
    <w:rsid w:val="05FF27DF"/>
    <w:rsid w:val="06842D46"/>
    <w:rsid w:val="071874D5"/>
    <w:rsid w:val="08A64255"/>
    <w:rsid w:val="09581C9C"/>
    <w:rsid w:val="095A5E85"/>
    <w:rsid w:val="097846E4"/>
    <w:rsid w:val="097C3D4B"/>
    <w:rsid w:val="0A5E13C9"/>
    <w:rsid w:val="0B264B74"/>
    <w:rsid w:val="0BBE627A"/>
    <w:rsid w:val="0C391812"/>
    <w:rsid w:val="0E370B89"/>
    <w:rsid w:val="0EB6617B"/>
    <w:rsid w:val="0ECD57F8"/>
    <w:rsid w:val="0EEA79A9"/>
    <w:rsid w:val="0EFA12B5"/>
    <w:rsid w:val="0FB104C7"/>
    <w:rsid w:val="106F0166"/>
    <w:rsid w:val="10797237"/>
    <w:rsid w:val="10B04A58"/>
    <w:rsid w:val="10B85FB1"/>
    <w:rsid w:val="12595CD7"/>
    <w:rsid w:val="12946BAA"/>
    <w:rsid w:val="129F412F"/>
    <w:rsid w:val="12A34319"/>
    <w:rsid w:val="142B0848"/>
    <w:rsid w:val="15312179"/>
    <w:rsid w:val="1582694A"/>
    <w:rsid w:val="15D951B4"/>
    <w:rsid w:val="164107F7"/>
    <w:rsid w:val="164275D4"/>
    <w:rsid w:val="16EA7BD4"/>
    <w:rsid w:val="170C2695"/>
    <w:rsid w:val="1787470C"/>
    <w:rsid w:val="1963464B"/>
    <w:rsid w:val="198A6011"/>
    <w:rsid w:val="1A552112"/>
    <w:rsid w:val="1B230273"/>
    <w:rsid w:val="1BC75DA8"/>
    <w:rsid w:val="1D0209C3"/>
    <w:rsid w:val="1DD06A8F"/>
    <w:rsid w:val="1EA65D01"/>
    <w:rsid w:val="1F8F130C"/>
    <w:rsid w:val="20144074"/>
    <w:rsid w:val="2043454C"/>
    <w:rsid w:val="208C5A42"/>
    <w:rsid w:val="20D41148"/>
    <w:rsid w:val="21392DF4"/>
    <w:rsid w:val="219F3CDF"/>
    <w:rsid w:val="2228286B"/>
    <w:rsid w:val="222C235B"/>
    <w:rsid w:val="22EE13BE"/>
    <w:rsid w:val="23103A2A"/>
    <w:rsid w:val="232272BA"/>
    <w:rsid w:val="23284A00"/>
    <w:rsid w:val="23725125"/>
    <w:rsid w:val="238F1B78"/>
    <w:rsid w:val="23C2167B"/>
    <w:rsid w:val="24082044"/>
    <w:rsid w:val="24987A51"/>
    <w:rsid w:val="24A74F2C"/>
    <w:rsid w:val="26C714B2"/>
    <w:rsid w:val="27567720"/>
    <w:rsid w:val="27CC7E43"/>
    <w:rsid w:val="28E91D7B"/>
    <w:rsid w:val="294066EC"/>
    <w:rsid w:val="297B061E"/>
    <w:rsid w:val="2AF00DE4"/>
    <w:rsid w:val="2B623213"/>
    <w:rsid w:val="2C0D5453"/>
    <w:rsid w:val="2C146461"/>
    <w:rsid w:val="2C636846"/>
    <w:rsid w:val="2C7F564A"/>
    <w:rsid w:val="2D9C07B7"/>
    <w:rsid w:val="2E1900FA"/>
    <w:rsid w:val="2E3F51C4"/>
    <w:rsid w:val="2E8D66E7"/>
    <w:rsid w:val="2F7838CE"/>
    <w:rsid w:val="2F7C27D7"/>
    <w:rsid w:val="2FE328DD"/>
    <w:rsid w:val="30EC3582"/>
    <w:rsid w:val="30FD34B3"/>
    <w:rsid w:val="311A0BB0"/>
    <w:rsid w:val="322B0A92"/>
    <w:rsid w:val="32DD797E"/>
    <w:rsid w:val="33484B1B"/>
    <w:rsid w:val="36107451"/>
    <w:rsid w:val="36187BB5"/>
    <w:rsid w:val="376B3AB6"/>
    <w:rsid w:val="377821B1"/>
    <w:rsid w:val="37C5275A"/>
    <w:rsid w:val="38906EF8"/>
    <w:rsid w:val="3A0D43C8"/>
    <w:rsid w:val="3D4C5207"/>
    <w:rsid w:val="3D50334B"/>
    <w:rsid w:val="3F3E6DD2"/>
    <w:rsid w:val="3F6011B0"/>
    <w:rsid w:val="3F655DD7"/>
    <w:rsid w:val="3F93291A"/>
    <w:rsid w:val="3FA07A8C"/>
    <w:rsid w:val="403B4D83"/>
    <w:rsid w:val="405718FF"/>
    <w:rsid w:val="40B1798F"/>
    <w:rsid w:val="414E59C2"/>
    <w:rsid w:val="41810B95"/>
    <w:rsid w:val="418625DE"/>
    <w:rsid w:val="41870F04"/>
    <w:rsid w:val="420F3B3B"/>
    <w:rsid w:val="42821243"/>
    <w:rsid w:val="433F747C"/>
    <w:rsid w:val="44703ED1"/>
    <w:rsid w:val="4494135E"/>
    <w:rsid w:val="44AA351F"/>
    <w:rsid w:val="44C7417E"/>
    <w:rsid w:val="44EE2D42"/>
    <w:rsid w:val="45E43F65"/>
    <w:rsid w:val="4628508A"/>
    <w:rsid w:val="486B1E15"/>
    <w:rsid w:val="48A40E9F"/>
    <w:rsid w:val="4A745D9D"/>
    <w:rsid w:val="4A9106FD"/>
    <w:rsid w:val="4B68797B"/>
    <w:rsid w:val="4D096C71"/>
    <w:rsid w:val="4E386F08"/>
    <w:rsid w:val="4FFB28E6"/>
    <w:rsid w:val="50FE2DF4"/>
    <w:rsid w:val="51EC31B3"/>
    <w:rsid w:val="5208077B"/>
    <w:rsid w:val="529F3D5B"/>
    <w:rsid w:val="5390722B"/>
    <w:rsid w:val="549B7AEE"/>
    <w:rsid w:val="54DC4C6B"/>
    <w:rsid w:val="55B87A0F"/>
    <w:rsid w:val="563F0829"/>
    <w:rsid w:val="56544185"/>
    <w:rsid w:val="57DF1EF5"/>
    <w:rsid w:val="591C73C9"/>
    <w:rsid w:val="5A551E88"/>
    <w:rsid w:val="5A810B67"/>
    <w:rsid w:val="5AB346C0"/>
    <w:rsid w:val="5B295E9E"/>
    <w:rsid w:val="5BB46942"/>
    <w:rsid w:val="5EB16D0F"/>
    <w:rsid w:val="5F564AEC"/>
    <w:rsid w:val="600234CA"/>
    <w:rsid w:val="606F0F1E"/>
    <w:rsid w:val="613E0485"/>
    <w:rsid w:val="61435CBB"/>
    <w:rsid w:val="63443DB1"/>
    <w:rsid w:val="64666247"/>
    <w:rsid w:val="653140AA"/>
    <w:rsid w:val="663716BC"/>
    <w:rsid w:val="66C97369"/>
    <w:rsid w:val="670F05EC"/>
    <w:rsid w:val="67AE2497"/>
    <w:rsid w:val="68051895"/>
    <w:rsid w:val="693D1977"/>
    <w:rsid w:val="696656C4"/>
    <w:rsid w:val="699C1747"/>
    <w:rsid w:val="69C139C5"/>
    <w:rsid w:val="6A8B23A9"/>
    <w:rsid w:val="6BA8358E"/>
    <w:rsid w:val="6BAE1C75"/>
    <w:rsid w:val="6BC537F2"/>
    <w:rsid w:val="6BF4397C"/>
    <w:rsid w:val="6BFF7765"/>
    <w:rsid w:val="6C1B28B0"/>
    <w:rsid w:val="6DBE3833"/>
    <w:rsid w:val="6E2D63F4"/>
    <w:rsid w:val="6E5A07F8"/>
    <w:rsid w:val="701437F7"/>
    <w:rsid w:val="71211E90"/>
    <w:rsid w:val="726348C4"/>
    <w:rsid w:val="726C7B09"/>
    <w:rsid w:val="727F028B"/>
    <w:rsid w:val="731219A4"/>
    <w:rsid w:val="7318735E"/>
    <w:rsid w:val="73E211B1"/>
    <w:rsid w:val="74894A36"/>
    <w:rsid w:val="7561030B"/>
    <w:rsid w:val="75BF7F65"/>
    <w:rsid w:val="782431E1"/>
    <w:rsid w:val="789B25C4"/>
    <w:rsid w:val="7961721F"/>
    <w:rsid w:val="7B2A7673"/>
    <w:rsid w:val="7B5E3E2C"/>
    <w:rsid w:val="7BE424D4"/>
    <w:rsid w:val="7E926217"/>
    <w:rsid w:val="7EB31782"/>
    <w:rsid w:val="C5DFA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List 2"/>
    <w:basedOn w:val="1"/>
    <w:qFormat/>
    <w:uiPriority w:val="0"/>
    <w:pPr>
      <w:ind w:left="100" w:leftChars="200" w:hanging="200" w:hanging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nhideWhenUsed/>
    <w:qFormat/>
    <w:uiPriority w:val="99"/>
  </w:style>
  <w:style w:type="character" w:customStyle="1" w:styleId="11">
    <w:name w:val="页眉 Char"/>
    <w:basedOn w:val="9"/>
    <w:link w:val="6"/>
    <w:qFormat/>
    <w:uiPriority w:val="0"/>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291</Words>
  <Characters>1662</Characters>
  <Lines>13</Lines>
  <Paragraphs>3</Paragraphs>
  <TotalTime>4</TotalTime>
  <ScaleCrop>false</ScaleCrop>
  <LinksUpToDate>false</LinksUpToDate>
  <CharactersWithSpaces>1950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2023-03-28T02:41:00Z</dcterms:created>
  <dc:creator>Erik19980313</dc:creator>
  <cp:lastModifiedBy>付國佳</cp:lastModifiedBy>
  <dcterms:modified xsi:type="dcterms:W3CDTF">2023-10-10T10:00:47Z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02096D51425A439C84ED1182227E9F24</vt:lpwstr>
  </property>
</Properties>
</file>