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600" w:lineRule="exact"/>
        <w:ind w:left="360" w:right="0" w:firstLine="0"/>
        <w:jc w:val="left"/>
        <w:rPr>
          <w:rFonts w:hAnsi="Calibri"/>
          <w:color w:val="000000"/>
          <w:sz w:val="44"/>
          <w:szCs w:val="22"/>
          <w:lang w:val="en-US" w:eastAsia="en-US" w:bidi="ar-SA"/>
        </w:rPr>
      </w:pPr>
      <w:bookmarkStart w:id="0" w:name="br1"/>
      <w:bookmarkEnd w:id="0"/>
      <w:r>
        <w:rPr>
          <w:rFonts w:ascii="BWJCNB+MicrosoftYaHei" w:hAnsi="BWJCNB+MicrosoftYaHei" w:cs="BWJCNB+MicrosoftYaHei" w:eastAsiaTheme="minorEastAsia"/>
          <w:color w:val="000000"/>
          <w:sz w:val="44"/>
          <w:szCs w:val="22"/>
          <w:lang w:val="en-US" w:eastAsia="en-US" w:bidi="ar-SA"/>
        </w:rPr>
        <w:t>盐池县花海巷道路及人行道提升改造项目</w:t>
      </w:r>
      <w:r>
        <w:rPr>
          <w:rFonts w:ascii="BWJCNB+MicrosoftYaHei" w:hAnsi="BWJCNB+MicrosoftYaHei" w:cs="BWJCNB+MicrosoftYaHei" w:eastAsiaTheme="minorEastAsia"/>
          <w:color w:val="000000"/>
          <w:sz w:val="44"/>
          <w:szCs w:val="22"/>
          <w:lang w:val="en-US" w:eastAsia="en-US" w:bidi="ar-SA"/>
        </w:rPr>
        <w:cr/>
      </w:r>
      <w:r>
        <w:rPr>
          <w:rFonts w:hAnsi="Calibri" w:eastAsiaTheme="minorEastAsia" w:cstheme="minorBidi"/>
          <w:color w:val="000000"/>
          <w:spacing w:val="2530"/>
          <w:sz w:val="44"/>
          <w:szCs w:val="22"/>
          <w:lang w:val="en-US" w:eastAsia="en-US" w:bidi="ar-SA"/>
        </w:rPr>
        <w:t xml:space="preserve"> </w:t>
      </w:r>
      <w:r>
        <w:rPr>
          <w:rFonts w:ascii="BWJCNB+MicrosoftYaHei" w:hAnsi="BWJCNB+MicrosoftYaHei" w:cs="BWJCNB+MicrosoftYaHei" w:eastAsiaTheme="minorEastAsia"/>
          <w:color w:val="000000"/>
          <w:sz w:val="44"/>
          <w:szCs w:val="22"/>
          <w:lang w:val="en-US" w:eastAsia="en-US" w:bidi="ar-SA"/>
        </w:rPr>
        <w:t>绩效自评报告</w:t>
      </w:r>
    </w:p>
    <w:p>
      <w:pPr>
        <w:spacing w:before="616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县财政局：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为进一步贯彻《盐池县全面实施预算绩效管理的实施方案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（盐党办发〔2019〕75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号），推进落实我单位绩效主体责任，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7"/>
          <w:sz w:val="32"/>
          <w:szCs w:val="22"/>
          <w:lang w:val="en-US" w:eastAsia="en-US" w:bidi="ar-SA"/>
        </w:rPr>
        <w:t>根据《盐池县财政局关于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7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7"/>
          <w:sz w:val="32"/>
          <w:szCs w:val="22"/>
          <w:lang w:val="en-US" w:eastAsia="en-US" w:bidi="ar-SA"/>
        </w:rPr>
        <w:t>年部门项目支出绩效自评的通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知》（盐财发〔2023〕27</w:t>
      </w:r>
      <w:r>
        <w:rPr>
          <w:rFonts w:hAnsi="Calibri" w:eastAsiaTheme="minorEastAsia" w:cstheme="minorBidi"/>
          <w:color w:val="000000"/>
          <w:spacing w:val="2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2"/>
          <w:sz w:val="32"/>
          <w:szCs w:val="22"/>
          <w:lang w:val="en-US" w:eastAsia="en-US" w:bidi="ar-SA"/>
        </w:rPr>
        <w:t>号）文件精神，我局组织相关人员对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实施的“盐池县花海巷道路及人行道提升改造项目”进行自评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总结，现将自评情况报告如下：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一、绩效目标批复下达情况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（一）年初批复下达盐池县花海巷道路及人行道提升改造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项目资金预算和绩效目标情况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1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11"/>
          <w:sz w:val="32"/>
          <w:szCs w:val="22"/>
          <w:lang w:val="en-US" w:eastAsia="en-US" w:bidi="ar-SA"/>
        </w:rPr>
        <w:t>年下达我单位盐池县花海巷道路及人行道提升改造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项目资金共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120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万元,为一般债券资金。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6"/>
          <w:sz w:val="32"/>
          <w:szCs w:val="22"/>
          <w:lang w:val="en-US" w:eastAsia="en-US" w:bidi="ar-SA"/>
        </w:rPr>
        <w:t>主要绩效目标：根据&lt;盐池县审批服务管理局关于批准《盐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19"/>
          <w:sz w:val="32"/>
          <w:szCs w:val="22"/>
          <w:lang w:val="en-US" w:eastAsia="en-US" w:bidi="ar-SA"/>
        </w:rPr>
        <w:t>池县花海巷小区整合项目初步设计》的批复&gt;（盐审服管发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[2022]171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号），盐池县花海巷小区整合项目总投资</w:t>
      </w:r>
      <w:r>
        <w:rPr>
          <w:rFonts w:hAnsi="Calibri" w:eastAsiaTheme="minorEastAsia" w:cstheme="minorBidi"/>
          <w:color w:val="000000"/>
          <w:spacing w:val="3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345.17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元。该项目计划</w:t>
      </w:r>
      <w:r>
        <w:rPr>
          <w:rFonts w:hAnsi="Calibri" w:eastAsiaTheme="minorEastAsia" w:cstheme="minorBidi"/>
          <w:color w:val="000000"/>
          <w:spacing w:val="5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5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月开工，2022</w:t>
      </w:r>
      <w:r>
        <w:rPr>
          <w:rFonts w:hAnsi="Calibri" w:eastAsiaTheme="minorEastAsia" w:cstheme="minorBidi"/>
          <w:color w:val="000000"/>
          <w:spacing w:val="4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10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月竣工，对沿花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海巷两侧对林苑小区，农业局家属楼，经贸局家属楼、农牧局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家属楼、农检小区及芙蓉园东区共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个小区进行整合改造。通</w:t>
      </w:r>
    </w:p>
    <w:p>
      <w:pPr>
        <w:spacing w:before="737" w:after="0" w:line="231" w:lineRule="exact"/>
        <w:ind w:left="4265" w:right="0" w:firstLine="0"/>
        <w:jc w:val="left"/>
        <w:rPr>
          <w:rFonts w:hAnsi="Calibri"/>
          <w:color w:val="000000"/>
          <w:sz w:val="22"/>
          <w:szCs w:val="22"/>
          <w:lang w:val="en-US" w:eastAsia="en-US" w:bidi="ar-SA"/>
        </w:rPr>
        <w:sectPr>
          <w:pgSz w:w="12240" w:h="15840"/>
          <w:pgMar w:top="1456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仿宋" w:hAnsi="Calibri" w:eastAsiaTheme="minorEastAsia" w:cstheme="minorBidi"/>
          <w:color w:val="000000"/>
          <w:sz w:val="22"/>
          <w:szCs w:val="22"/>
          <w:lang w:val="en-US" w:eastAsia="en-US" w:bidi="ar-SA"/>
        </w:rPr>
        <w:t>1</w:t>
      </w:r>
    </w:p>
    <w:p>
      <w:pPr>
        <w:spacing w:before="0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bookmarkStart w:id="1" w:name="br1_0"/>
      <w:bookmarkEnd w:id="1"/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过整合改造，加强城市基础设施建设，强化城市市容环境、社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会秩序、服务质量等方面的建设和管理，不断提高城市的文明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程度和市民素质，从而塑造现代的城市文明形象。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（二）年度中由一般债券资金下达盐池县花海巷道路及人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行道提升改造项目资金预算和绩效目标情况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3"/>
          <w:sz w:val="32"/>
          <w:szCs w:val="22"/>
          <w:lang w:val="en-US" w:eastAsia="en-US" w:bidi="ar-SA"/>
        </w:rPr>
        <w:t>根据盐财（预）指标〔2021〕457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4"/>
          <w:sz w:val="32"/>
          <w:szCs w:val="22"/>
          <w:lang w:val="en-US" w:eastAsia="en-US" w:bidi="ar-SA"/>
        </w:rPr>
        <w:t>号下达盐池县花海巷道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路及人行道提升改造项目资金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120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万元。主要绩效目标对沿花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海巷两侧对林苑小区，农业局家属楼，经贸局家属楼、农牧局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家属楼、农检小区及芙蓉园东区共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个小区进行整合改造。通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过整合改造，加强城市基础设施建设，强化城市市容环境、社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会秩序、服务质量等方面的建设和管理，不断提高城市的文明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程度和市民素质，从而塑造现代的城市文明形象。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二、绩效目标完成情况分析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（一）资金投入情况分析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1、项目资金到位情况分析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1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11"/>
          <w:sz w:val="32"/>
          <w:szCs w:val="22"/>
          <w:lang w:val="en-US" w:eastAsia="en-US" w:bidi="ar-SA"/>
        </w:rPr>
        <w:t>年盐池县花海巷道路及人行道提升改造项目批复下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达资金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120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万元，实际到位资金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120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万元，资金到位率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2、项目资金执行情况分析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1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11"/>
          <w:sz w:val="32"/>
          <w:szCs w:val="22"/>
          <w:lang w:val="en-US" w:eastAsia="en-US" w:bidi="ar-SA"/>
        </w:rPr>
        <w:t>年盐池县花海巷道路及人行道提升改造项目资金已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4"/>
          <w:sz w:val="32"/>
          <w:szCs w:val="22"/>
          <w:lang w:val="en-US" w:eastAsia="en-US" w:bidi="ar-SA"/>
        </w:rPr>
        <w:t>落实到位，2022</w:t>
      </w:r>
      <w:r>
        <w:rPr>
          <w:rFonts w:hAnsi="Calibri" w:eastAsiaTheme="minorEastAsia" w:cstheme="minorBidi"/>
          <w:color w:val="000000"/>
          <w:spacing w:val="4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年实际总支出为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120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5"/>
          <w:sz w:val="32"/>
          <w:szCs w:val="22"/>
          <w:lang w:val="en-US" w:eastAsia="en-US" w:bidi="ar-SA"/>
        </w:rPr>
        <w:t>万元，无结余资金，资金</w:t>
      </w:r>
    </w:p>
    <w:p>
      <w:pPr>
        <w:spacing w:before="1157" w:after="0" w:line="231" w:lineRule="exact"/>
        <w:ind w:left="4265" w:right="0" w:firstLine="0"/>
        <w:jc w:val="left"/>
        <w:rPr>
          <w:rFonts w:hAnsi="Calibri"/>
          <w:color w:val="000000"/>
          <w:sz w:val="22"/>
          <w:szCs w:val="22"/>
          <w:lang w:val="en-US" w:eastAsia="en-US" w:bidi="ar-SA"/>
        </w:rPr>
        <w:sectPr>
          <w:pgSz w:w="12240" w:h="15840"/>
          <w:pgMar w:top="1594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仿宋" w:hAnsi="Calibri" w:eastAsiaTheme="minorEastAsia" w:cstheme="minorBidi"/>
          <w:color w:val="000000"/>
          <w:sz w:val="22"/>
          <w:szCs w:val="22"/>
          <w:lang w:val="en-US" w:eastAsia="en-US" w:bidi="ar-SA"/>
        </w:rPr>
        <w:t>2</w:t>
      </w:r>
    </w:p>
    <w:p>
      <w:pPr>
        <w:spacing w:before="0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bookmarkStart w:id="2" w:name="br1_1"/>
      <w:bookmarkEnd w:id="2"/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执行率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3、项目资金管理情况分析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1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11"/>
          <w:sz w:val="32"/>
          <w:szCs w:val="22"/>
          <w:lang w:val="en-US" w:eastAsia="en-US" w:bidi="ar-SA"/>
        </w:rPr>
        <w:t>年盐池县花海巷道路及人行道提升改造项目补助资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金严格按照《自治区财政专项补助资金管理办法》及《盐池县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住房和城乡建设局内部控制制度汇编》等的规定进行管理，严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格执行各项制度规范，全部按照合同要求付款，资金拨付审批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程序完整。会计核算和账务处理符合相关要求，保证资金的合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理使用，做到专款专用，无挤占挪用、虚列支出等情况。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（二）绩效目标分析完成情况分析。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1、产出指标完成情况分析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（1）数量指标：整合改造小区数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6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1"/>
          <w:sz w:val="32"/>
          <w:szCs w:val="22"/>
          <w:lang w:val="en-US" w:eastAsia="en-US" w:bidi="ar-SA"/>
        </w:rPr>
        <w:t>个。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（2）质量指标：项目验收合格率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100%。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25"/>
          <w:sz w:val="32"/>
          <w:szCs w:val="22"/>
          <w:lang w:val="en-US" w:eastAsia="en-US" w:bidi="ar-SA"/>
        </w:rPr>
        <w:t>（3）时效指标：该项目已于</w:t>
      </w:r>
      <w:r>
        <w:rPr>
          <w:rFonts w:hAnsi="Calibri" w:eastAsiaTheme="minorEastAsia" w:cstheme="minorBidi"/>
          <w:color w:val="000000"/>
          <w:spacing w:val="26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10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月底完成项目建设。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10"/>
          <w:sz w:val="32"/>
          <w:szCs w:val="22"/>
          <w:lang w:val="en-US" w:eastAsia="en-US" w:bidi="ar-SA"/>
        </w:rPr>
        <w:t>（4）成本指标：该项目将成本控制在批复概算投资</w:t>
      </w:r>
      <w:r>
        <w:rPr>
          <w:rFonts w:hAnsi="Calibri" w:eastAsiaTheme="minorEastAsia" w:cstheme="minorBidi"/>
          <w:color w:val="000000"/>
          <w:spacing w:val="9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345.17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万元。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2、效益指标完成情况分析</w:t>
      </w:r>
    </w:p>
    <w:p>
      <w:pPr>
        <w:spacing w:before="295" w:after="0" w:line="329" w:lineRule="exact"/>
        <w:ind w:left="643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6"/>
          <w:sz w:val="32"/>
          <w:szCs w:val="22"/>
          <w:lang w:val="en-US" w:eastAsia="en-US" w:bidi="ar-SA"/>
        </w:rPr>
        <w:t>（1）经济效益：通过道路改造能使城市环境得到有效改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善，彻底改变城市道路两侧脏、乱、差的现状，为当地经济的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发展起到基础性的作用。该项目资金的投入也为提高居民的生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活环境，提升城市的品位，树立良好的城市形象，促进经济良</w:t>
      </w:r>
    </w:p>
    <w:p>
      <w:pPr>
        <w:spacing w:before="1157" w:after="0" w:line="231" w:lineRule="exact"/>
        <w:ind w:left="4265" w:right="0" w:firstLine="0"/>
        <w:jc w:val="left"/>
        <w:rPr>
          <w:rFonts w:hAnsi="Calibri"/>
          <w:color w:val="000000"/>
          <w:sz w:val="22"/>
          <w:szCs w:val="22"/>
          <w:lang w:val="en-US" w:eastAsia="en-US" w:bidi="ar-SA"/>
        </w:rPr>
        <w:sectPr>
          <w:pgSz w:w="12240" w:h="15840"/>
          <w:pgMar w:top="1594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仿宋" w:hAnsi="Calibri" w:eastAsiaTheme="minorEastAsia" w:cstheme="minorBidi"/>
          <w:color w:val="000000"/>
          <w:sz w:val="22"/>
          <w:szCs w:val="22"/>
          <w:lang w:val="en-US" w:eastAsia="en-US" w:bidi="ar-SA"/>
        </w:rPr>
        <w:t>3</w:t>
      </w:r>
    </w:p>
    <w:p>
      <w:pPr>
        <w:spacing w:before="0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bookmarkStart w:id="3" w:name="br1_2"/>
      <w:bookmarkEnd w:id="3"/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性、健康发展起到积极作用。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6"/>
          <w:sz w:val="32"/>
          <w:szCs w:val="22"/>
          <w:lang w:val="en-US" w:eastAsia="en-US" w:bidi="ar-SA"/>
        </w:rPr>
        <w:t>（2）社会效益：一个环境优美的生活空间对于形成和谐的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人际关系，维护社会安定团结有着十分重要的作用。综合整治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的意义除了改善、维持社区秩序，保障居民基本的居住条件，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而且还可以协调社区内各方面的关系，化解不平衡、不和谐因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素引发的矛盾，营造和谐的人文环境。实施城市更新行动，对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不断满足人</w:t>
      </w:r>
      <w:r>
        <w:rPr>
          <w:rFonts w:hint="eastAsia" w:ascii="仿宋" w:hAnsi="仿宋" w:cs="仿宋" w:eastAsiaTheme="minorEastAsia"/>
          <w:color w:val="000000"/>
          <w:sz w:val="32"/>
          <w:szCs w:val="22"/>
          <w:lang w:val="en-US" w:eastAsia="zh-CN" w:bidi="ar-SA"/>
        </w:rPr>
        <w:t>民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群众日益增长的美好生活需求更具有重要意义。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通过改造，将破损的巷道和外立面及时修补。相信居住条件改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善了，环境优美了，身心也会愉悦，精神文明建设水平将会自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然提升。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6"/>
          <w:sz w:val="32"/>
          <w:szCs w:val="22"/>
          <w:lang w:val="en-US" w:eastAsia="en-US" w:bidi="ar-SA"/>
        </w:rPr>
        <w:t>（3）生态效益：生态文明建设是党的十八大提出的我国社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会主义建设的重要任务，通过道路改造能够创造清洁、舒适、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优美的环境，减少和杜绝环境污染，不断提升人民群众的身心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健康，促进社会和谐发展。</w:t>
      </w:r>
      <w:bookmarkStart w:id="5" w:name="_GoBack"/>
      <w:bookmarkEnd w:id="5"/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6"/>
          <w:sz w:val="32"/>
          <w:szCs w:val="22"/>
          <w:lang w:val="en-US" w:eastAsia="en-US" w:bidi="ar-SA"/>
        </w:rPr>
        <w:t>（4）可持续影响：随着城市化进程的不断加快，城市生态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环境问题逐渐成为人们关注的焦点。城市面貌作为城市化的重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要内容，对于改善城市生态和景观环境、提高人民群众生活质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量、促进城市的可持续发展具有重要作用。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3、满意度指标完成情况分析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14"/>
          <w:sz w:val="32"/>
          <w:szCs w:val="22"/>
          <w:lang w:val="en-US" w:eastAsia="en-US" w:bidi="ar-SA"/>
        </w:rPr>
        <w:t>我局相关人员对项目实施后的社会满意度进行了各项调</w:t>
      </w:r>
    </w:p>
    <w:p>
      <w:pPr>
        <w:spacing w:before="1157" w:after="0" w:line="231" w:lineRule="exact"/>
        <w:ind w:left="4265" w:right="0" w:firstLine="0"/>
        <w:jc w:val="left"/>
        <w:rPr>
          <w:rFonts w:hAnsi="Calibri"/>
          <w:color w:val="000000"/>
          <w:sz w:val="22"/>
          <w:szCs w:val="22"/>
          <w:lang w:val="en-US" w:eastAsia="en-US" w:bidi="ar-SA"/>
        </w:rPr>
        <w:sectPr>
          <w:pgSz w:w="12240" w:h="15840"/>
          <w:pgMar w:top="1594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仿宋" w:hAnsi="Calibri" w:eastAsiaTheme="minorEastAsia" w:cstheme="minorBidi"/>
          <w:color w:val="000000"/>
          <w:sz w:val="22"/>
          <w:szCs w:val="22"/>
          <w:lang w:val="en-US" w:eastAsia="en-US" w:bidi="ar-SA"/>
        </w:rPr>
        <w:t>4</w:t>
      </w:r>
    </w:p>
    <w:p>
      <w:pPr>
        <w:spacing w:before="0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bookmarkStart w:id="4" w:name="br1_3"/>
      <w:bookmarkEnd w:id="4"/>
      <w:r>
        <w:rPr>
          <w:rFonts w:ascii="仿宋" w:hAnsi="仿宋" w:cs="仿宋" w:eastAsiaTheme="minorEastAsia"/>
          <w:color w:val="000000"/>
          <w:spacing w:val="3"/>
          <w:sz w:val="32"/>
          <w:szCs w:val="22"/>
          <w:lang w:val="en-US" w:eastAsia="en-US" w:bidi="ar-SA"/>
        </w:rPr>
        <w:t>查，受益群体对项目实施满意度达到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2"/>
          <w:sz w:val="32"/>
          <w:szCs w:val="22"/>
          <w:lang w:val="en-US" w:eastAsia="en-US" w:bidi="ar-SA"/>
        </w:rPr>
        <w:t>98%，项目实施后的社会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pacing w:val="-6"/>
          <w:sz w:val="32"/>
          <w:szCs w:val="22"/>
          <w:lang w:val="en-US" w:eastAsia="en-US" w:bidi="ar-SA"/>
        </w:rPr>
        <w:t>效益、经济效益、生态效益显著，达到了项目设定的预期效果。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三、偏离绩效目标的原因和下一步改进措施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Calibri" w:eastAsiaTheme="minorEastAsia" w:cstheme="minorBidi"/>
          <w:color w:val="000000"/>
          <w:sz w:val="32"/>
          <w:szCs w:val="22"/>
          <w:lang w:val="en-US" w:eastAsia="en-US" w:bidi="ar-SA"/>
        </w:rPr>
        <w:t>2022</w:t>
      </w:r>
      <w:r>
        <w:rPr>
          <w:rFonts w:hAnsi="Calibri" w:eastAsiaTheme="minorEastAsia" w:cstheme="minorBidi"/>
          <w:color w:val="000000"/>
          <w:spacing w:val="1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11"/>
          <w:sz w:val="32"/>
          <w:szCs w:val="22"/>
          <w:lang w:val="en-US" w:eastAsia="en-US" w:bidi="ar-SA"/>
        </w:rPr>
        <w:t>年度盐池县花海巷道路及人行道提升改造项目已完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成年度建设目标，均达到了绩效目标。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四、绩效自评结果拟应用和公开情况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（一）根据项目绩效自评表将项目目标进行量化评价，发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现项目实施中的不足。该项目自评指标得分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仿宋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95</w:t>
      </w:r>
      <w:r>
        <w:rPr>
          <w:rFonts w:hAnsi="Calibri" w:eastAsiaTheme="minorEastAsia" w:cstheme="minorBidi"/>
          <w:color w:val="000000"/>
          <w:spacing w:val="-3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pacing w:val="-1"/>
          <w:sz w:val="32"/>
          <w:szCs w:val="22"/>
          <w:lang w:val="en-US" w:eastAsia="en-US" w:bidi="ar-SA"/>
        </w:rPr>
        <w:t>分。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（二）项目主管部门将对绩效自评结果进行抽查，将绩效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自评结果与下一年度项目预算联系，作为以后年度项目立项和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经费支持的重要依据。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（三）项目主管部门将按照财政部门的统一要求，对绩效</w:t>
      </w:r>
    </w:p>
    <w:p>
      <w:pPr>
        <w:spacing w:before="295" w:after="0" w:line="329" w:lineRule="exact"/>
        <w:ind w:left="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评价情况予以公开。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黑体" w:hAnsi="黑体" w:cs="黑体" w:eastAsiaTheme="minorEastAsia"/>
          <w:color w:val="000000"/>
          <w:sz w:val="32"/>
          <w:szCs w:val="22"/>
          <w:lang w:val="en-US" w:eastAsia="en-US" w:bidi="ar-SA"/>
        </w:rPr>
        <w:t>五、其他需要说明的问题</w:t>
      </w:r>
    </w:p>
    <w:p>
      <w:pPr>
        <w:spacing w:before="295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该项目无需要说明的其他问题。</w:t>
      </w:r>
    </w:p>
    <w:p>
      <w:pPr>
        <w:spacing w:before="876" w:after="0" w:line="329" w:lineRule="exact"/>
        <w:ind w:left="641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附件：部门项目支出绩效自评表</w:t>
      </w:r>
    </w:p>
    <w:p>
      <w:pPr>
        <w:spacing w:before="1147" w:after="0" w:line="329" w:lineRule="exact"/>
        <w:ind w:left="4399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盐池县住房和城乡建设局</w:t>
      </w:r>
    </w:p>
    <w:p>
      <w:pPr>
        <w:spacing w:before="345" w:after="0" w:line="363" w:lineRule="exact"/>
        <w:ind w:left="4800" w:right="0" w:firstLine="0"/>
        <w:jc w:val="left"/>
        <w:rPr>
          <w:rFonts w:hAnsi="Calibri"/>
          <w:color w:val="000000"/>
          <w:sz w:val="32"/>
          <w:szCs w:val="22"/>
          <w:lang w:val="en-US" w:eastAsia="en-US" w:bidi="ar-SA"/>
        </w:rPr>
      </w:pPr>
      <w:r>
        <w:rPr>
          <w:rFonts w:ascii="UJIDKN+TimesNewRomanPSMT" w:hAnsi="Calibri" w:eastAsiaTheme="minorEastAsia" w:cstheme="minorBidi"/>
          <w:color w:val="000000"/>
          <w:sz w:val="32"/>
          <w:szCs w:val="22"/>
          <w:lang w:val="en-US" w:eastAsia="en-US" w:bidi="ar-SA"/>
        </w:rPr>
        <w:t>2023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年</w:t>
      </w:r>
      <w:r>
        <w:rPr>
          <w:rFonts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 xml:space="preserve"> </w:t>
      </w:r>
      <w:r>
        <w:rPr>
          <w:rFonts w:ascii="UJIDKN+TimesNewRomanPSMT" w:hAnsi="Calibri" w:eastAsiaTheme="minorEastAsia" w:cstheme="minorBidi"/>
          <w:color w:val="000000"/>
          <w:sz w:val="32"/>
          <w:szCs w:val="22"/>
          <w:lang w:val="en-US" w:eastAsia="en-US" w:bidi="ar-SA"/>
        </w:rPr>
        <w:t>3</w:t>
      </w:r>
      <w:r>
        <w:rPr>
          <w:rFonts w:hAnsi="Calibri" w:eastAsiaTheme="minorEastAsia" w:cstheme="minorBidi"/>
          <w:color w:val="000000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月</w:t>
      </w:r>
      <w:r>
        <w:rPr>
          <w:rFonts w:hAnsi="Calibri" w:eastAsiaTheme="minorEastAsia" w:cstheme="minorBidi"/>
          <w:color w:val="000000"/>
          <w:spacing w:val="-2"/>
          <w:sz w:val="32"/>
          <w:szCs w:val="22"/>
          <w:lang w:val="en-US" w:eastAsia="en-US" w:bidi="ar-SA"/>
        </w:rPr>
        <w:t xml:space="preserve"> </w:t>
      </w:r>
      <w:r>
        <w:rPr>
          <w:rFonts w:ascii="UJIDKN+TimesNewRomanPSMT" w:hAnsi="Calibri" w:eastAsiaTheme="minorEastAsia" w:cstheme="minorBidi"/>
          <w:color w:val="000000"/>
          <w:spacing w:val="1"/>
          <w:sz w:val="32"/>
          <w:szCs w:val="22"/>
          <w:lang w:val="en-US" w:eastAsia="en-US" w:bidi="ar-SA"/>
        </w:rPr>
        <w:t>31</w:t>
      </w:r>
      <w:r>
        <w:rPr>
          <w:rFonts w:hAnsi="Calibri" w:eastAsiaTheme="minorEastAsia" w:cstheme="minorBidi"/>
          <w:color w:val="000000"/>
          <w:spacing w:val="-1"/>
          <w:sz w:val="32"/>
          <w:szCs w:val="22"/>
          <w:lang w:val="en-US" w:eastAsia="en-US" w:bidi="ar-SA"/>
        </w:rPr>
        <w:t xml:space="preserve"> </w:t>
      </w:r>
      <w:r>
        <w:rPr>
          <w:rFonts w:ascii="仿宋" w:hAnsi="仿宋" w:cs="仿宋" w:eastAsiaTheme="minorEastAsia"/>
          <w:color w:val="000000"/>
          <w:sz w:val="32"/>
          <w:szCs w:val="22"/>
          <w:lang w:val="en-US" w:eastAsia="en-US" w:bidi="ar-SA"/>
        </w:rPr>
        <w:t>日</w:t>
      </w:r>
    </w:p>
    <w:p>
      <w:pPr>
        <w:spacing w:before="888" w:after="0" w:line="231" w:lineRule="exact"/>
        <w:ind w:left="4265" w:right="0" w:firstLine="0"/>
        <w:jc w:val="left"/>
        <w:rPr>
          <w:rFonts w:hAnsi="Calibri"/>
          <w:color w:val="000000"/>
          <w:sz w:val="22"/>
          <w:szCs w:val="22"/>
          <w:lang w:val="en-US" w:eastAsia="en-US" w:bidi="ar-SA"/>
        </w:rPr>
        <w:sectPr>
          <w:pgSz w:w="12240" w:h="15840"/>
          <w:pgMar w:top="1594" w:right="100" w:bottom="0" w:left="1800" w:header="720" w:footer="720" w:gutter="0"/>
          <w:pgNumType w:start="1"/>
          <w:cols w:space="720" w:num="1"/>
          <w:docGrid w:linePitch="1" w:charSpace="0"/>
        </w:sectPr>
      </w:pPr>
      <w:r>
        <w:rPr>
          <w:rFonts w:ascii="仿宋" w:hAnsi="Calibri" w:eastAsiaTheme="minorEastAsia" w:cstheme="minorBidi"/>
          <w:color w:val="000000"/>
          <w:sz w:val="22"/>
          <w:szCs w:val="22"/>
          <w:lang w:val="en-US" w:eastAsia="en-US" w:bidi="ar-SA"/>
        </w:rPr>
        <w:t>5</w:t>
      </w:r>
    </w:p>
    <w:p>
      <w:pPr>
        <w:widowControl w:val="0"/>
        <w:spacing w:after="160" w:line="259" w:lineRule="auto"/>
        <w:jc w:val="center"/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  <w:lang w:val="en-US" w:eastAsia="zh-CN" w:bidi="ar-SA"/>
        </w:rPr>
        <w:t>迅捷PDF转换器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BWJCNB+MicrosoftYaHei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UJIDKN+TimesNewRomanPSMT">
    <w:altName w:val="Vrinda"/>
    <w:panose1 w:val="02000500000000000000"/>
    <w:charset w:val="01"/>
    <w:family w:val="auto"/>
    <w:pitch w:val="default"/>
    <w:sig w:usb0="00000000" w:usb1="00000000" w:usb2="01010101" w:usb3="01010101" w:csb0="01010101" w:csb1="01010101"/>
  </w:font>
  <w:font w:name="Vrinda">
    <w:panose1 w:val="020B0502040204020203"/>
    <w:charset w:val="00"/>
    <w:family w:val="auto"/>
    <w:pitch w:val="default"/>
    <w:sig w:usb0="0001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noPunctuationKerning w:val="1"/>
  <w:characterSpacingControl w:val="doNotCompress"/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ZTEyMWEzZjcwMDc4NTNiZmUzY2VmNjBhNWE1ODI5YTAifQ=="/>
  </w:docVars>
  <w:rsids>
    <w:rsidRoot w:val="00A77B3E"/>
    <w:rsid w:val="00A77B3E"/>
    <w:rsid w:val="00CA2A55"/>
    <w:rsid w:val="0994737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="Times New Roman" w:hAnsi="Times New Roman" w:eastAsia="Times New Roman" w:cs="Times New Roman"/>
      <w:sz w:val="24"/>
      <w:szCs w:val="24"/>
      <w:lang w:val="en-US" w:eastAsia="en-US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2024-01-30T08:32:33Z</dcterms:created>
  <dc:creator>Administrator</dc:creator>
  <cp:lastModifiedBy>Administrator</cp:lastModifiedBy>
  <dcterms:modified xsi:type="dcterms:W3CDTF">2024-01-30T08:33:22Z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B73EEA1A05104AD5B2E555BED7116A5E_12</vt:lpwstr>
  </property>
</Properties>
</file>