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57B9D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4103CE69">
      <w:pPr>
        <w:autoSpaceDE w:val="0"/>
        <w:spacing w:line="580" w:lineRule="exact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</w:p>
    <w:p w14:paraId="52EE4FD1">
      <w:pPr>
        <w:autoSpaceDE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</w:p>
    <w:p w14:paraId="49D62587">
      <w:pPr>
        <w:autoSpaceDE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bookmarkStart w:id="0" w:name="_Hlk193568239"/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专家评审费用</w:t>
      </w:r>
      <w:bookmarkEnd w:id="0"/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2024年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绩效自评报告</w:t>
      </w:r>
    </w:p>
    <w:p w14:paraId="2D9A0E5A">
      <w:pPr>
        <w:autoSpaceDE w:val="0"/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</w:p>
    <w:p w14:paraId="126FE380"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一、绩效目标批复下达情况</w:t>
      </w:r>
    </w:p>
    <w:p w14:paraId="3C6F8D2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（一）年初批复下达专家评审费用预算和绩效目标情况。</w:t>
      </w:r>
    </w:p>
    <w:p w14:paraId="269112F9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69194AE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(二)年度中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</w:rPr>
        <w:t>县级资金安排下达专家评审费用预算和绩效目标情况。</w:t>
      </w:r>
    </w:p>
    <w:p w14:paraId="40DF5570">
      <w:pPr>
        <w:pStyle w:val="2"/>
      </w:pPr>
      <w:r>
        <w:rPr>
          <w:rFonts w:hint="eastAsia"/>
        </w:rPr>
        <w:t>2024年度中由县级资金安排下达专家评审费用0.68万元。盐财预</w:t>
      </w:r>
      <w:r>
        <w:rPr>
          <w:rFonts w:hint="eastAsia"/>
          <w:lang w:eastAsia="zh-CN"/>
        </w:rPr>
        <w:t>（</w:t>
      </w:r>
      <w:r>
        <w:rPr>
          <w:rFonts w:hint="eastAsia"/>
        </w:rPr>
        <w:t>存量</w:t>
      </w:r>
      <w:r>
        <w:rPr>
          <w:rFonts w:hint="eastAsia"/>
          <w:lang w:eastAsia="zh-CN"/>
        </w:rPr>
        <w:t>）</w:t>
      </w:r>
      <w:r>
        <w:rPr>
          <w:rFonts w:hint="eastAsia"/>
        </w:rPr>
        <w:t>2024第144号文件。该项目资金主要用于：为了更好地规范招投标前管理制度，保障2024年政府投资建设项目施工招标控制价审核工作顺利进行，特聘请15</w:t>
      </w:r>
      <w:r>
        <w:rPr>
          <w:rFonts w:hint="eastAsia"/>
          <w:lang w:val="en-US" w:eastAsia="zh-CN"/>
        </w:rPr>
        <w:t>位</w:t>
      </w:r>
      <w:r>
        <w:rPr>
          <w:rFonts w:hint="eastAsia"/>
        </w:rPr>
        <w:t>专家评委评审出10家优质中介机构对控制价进行审核，费用按照规定比率进行支付。</w:t>
      </w:r>
    </w:p>
    <w:p w14:paraId="0C35BCAB">
      <w:pPr>
        <w:pStyle w:val="2"/>
        <w:rPr>
          <w:rFonts w:hint="eastAsia"/>
          <w:b/>
          <w:bCs/>
        </w:rPr>
      </w:pPr>
      <w:r>
        <w:rPr>
          <w:rFonts w:hint="eastAsia"/>
          <w:b/>
          <w:bCs/>
        </w:rPr>
        <w:t>二、绩效目标完成情况分析</w:t>
      </w:r>
    </w:p>
    <w:p w14:paraId="1E690293">
      <w:pPr>
        <w:pStyle w:val="2"/>
        <w:rPr>
          <w:rFonts w:hint="eastAsia"/>
        </w:rPr>
      </w:pPr>
      <w:r>
        <w:rPr>
          <w:rFonts w:hint="eastAsia"/>
          <w:lang w:val="en"/>
        </w:rPr>
        <w:t>（一）</w:t>
      </w:r>
      <w:r>
        <w:rPr>
          <w:rFonts w:hint="eastAsia"/>
        </w:rPr>
        <w:t>资金投入情况分析</w:t>
      </w:r>
    </w:p>
    <w:p w14:paraId="69C1AA29">
      <w:pPr>
        <w:numPr>
          <w:ilvl w:val="0"/>
          <w:numId w:val="1"/>
        </w:num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项目资金到位情况分析。</w:t>
      </w:r>
    </w:p>
    <w:p w14:paraId="3F8E2893">
      <w:p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</w:rPr>
        <w:t>盐财预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</w:rPr>
        <w:t>存量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宋体"/>
          <w:color w:val="auto"/>
          <w:kern w:val="2"/>
          <w:sz w:val="32"/>
          <w:szCs w:val="32"/>
        </w:rPr>
        <w:t>2024第144号</w:t>
      </w:r>
      <w:r>
        <w:rPr>
          <w:rFonts w:hint="eastAsia" w:ascii="仿宋_GB2312" w:hAnsi="Calibri" w:eastAsia="仿宋_GB2312" w:cs="宋体"/>
          <w:kern w:val="2"/>
          <w:sz w:val="32"/>
          <w:szCs w:val="32"/>
        </w:rPr>
        <w:t>，指标金额0.68万元。</w:t>
      </w:r>
    </w:p>
    <w:p w14:paraId="025B0EDC">
      <w:pPr>
        <w:pStyle w:val="2"/>
        <w:numPr>
          <w:ilvl w:val="0"/>
          <w:numId w:val="1"/>
        </w:numPr>
        <w:ind w:firstLineChars="0"/>
      </w:pPr>
      <w:r>
        <w:rPr>
          <w:rFonts w:hint="eastAsia"/>
        </w:rPr>
        <w:t>项目资金执行情况分析。</w:t>
      </w:r>
    </w:p>
    <w:p w14:paraId="4EC4FAC6">
      <w:pPr>
        <w:pStyle w:val="2"/>
      </w:pPr>
      <w:r>
        <w:rPr>
          <w:rFonts w:hint="eastAsia"/>
        </w:rPr>
        <w:t>专家评审费用为0.68万元，支付资金0.68万元。</w:t>
      </w:r>
    </w:p>
    <w:p w14:paraId="31F8D1E3">
      <w:pPr>
        <w:pStyle w:val="2"/>
        <w:numPr>
          <w:ilvl w:val="0"/>
          <w:numId w:val="1"/>
        </w:numPr>
        <w:ind w:firstLineChars="0"/>
      </w:pPr>
      <w:r>
        <w:rPr>
          <w:rFonts w:hint="eastAsia"/>
        </w:rPr>
        <w:t>项目资金管理情况分析。</w:t>
      </w:r>
    </w:p>
    <w:p w14:paraId="7DC9B683">
      <w:pPr>
        <w:pStyle w:val="2"/>
      </w:pPr>
      <w:r>
        <w:rPr>
          <w:rFonts w:hint="eastAsia"/>
        </w:rPr>
        <w:t>财务严格执行资金相关管理办法进行账务处理，使专家评审费用合理使用。</w:t>
      </w:r>
    </w:p>
    <w:p w14:paraId="1012F083">
      <w:p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（二）总体绩效目标完成情况分析</w:t>
      </w:r>
    </w:p>
    <w:p w14:paraId="764F7DDD">
      <w:p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1、产出指标完成情况分析。</w:t>
      </w:r>
    </w:p>
    <w:p w14:paraId="01AFE475">
      <w:pPr>
        <w:spacing w:line="600" w:lineRule="exact"/>
        <w:ind w:firstLine="640" w:firstLineChars="200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（1）数量指标：聘请专家数量15人。</w:t>
      </w:r>
    </w:p>
    <w:p w14:paraId="244CA6A6">
      <w:pPr>
        <w:pStyle w:val="2"/>
      </w:pPr>
      <w:r>
        <w:rPr>
          <w:rFonts w:hint="eastAsia"/>
        </w:rPr>
        <w:t>（2）质量指标：政府投资建设项目施工招标控制价审核质量100%。</w:t>
      </w:r>
    </w:p>
    <w:p w14:paraId="52BB317E">
      <w:pPr>
        <w:pStyle w:val="2"/>
      </w:pPr>
      <w:r>
        <w:rPr>
          <w:rFonts w:hint="eastAsia"/>
        </w:rPr>
        <w:t>（3）时效指标：项目完成及时。</w:t>
      </w:r>
    </w:p>
    <w:p w14:paraId="099AEB6A">
      <w:pPr>
        <w:pStyle w:val="2"/>
      </w:pPr>
      <w:r>
        <w:rPr>
          <w:rFonts w:hint="eastAsia"/>
        </w:rPr>
        <w:t>（4）成本指标：专家评审费用0.68万元。</w:t>
      </w:r>
    </w:p>
    <w:p w14:paraId="301E75E8">
      <w:pPr>
        <w:pStyle w:val="2"/>
      </w:pPr>
      <w:r>
        <w:rPr>
          <w:rFonts w:hint="eastAsia"/>
        </w:rPr>
        <w:t>2、效益指标完成情况分析。</w:t>
      </w:r>
    </w:p>
    <w:p w14:paraId="66821160">
      <w:pPr>
        <w:pStyle w:val="2"/>
        <w:numPr>
          <w:ilvl w:val="0"/>
          <w:numId w:val="2"/>
        </w:numPr>
        <w:ind w:firstLineChars="0"/>
      </w:pPr>
      <w:r>
        <w:rPr>
          <w:rFonts w:hint="eastAsia"/>
        </w:rPr>
        <w:t>社会效益：保障2024年政府投资建设项目施工招标控制价审核工作顺利进行。</w:t>
      </w:r>
    </w:p>
    <w:p w14:paraId="4DCE589A">
      <w:pPr>
        <w:pStyle w:val="2"/>
        <w:numPr>
          <w:ilvl w:val="0"/>
          <w:numId w:val="2"/>
        </w:numPr>
        <w:ind w:firstLineChars="0"/>
      </w:pPr>
      <w:r>
        <w:rPr>
          <w:rFonts w:hint="eastAsia"/>
        </w:rPr>
        <w:t>可持续影响：有效提升盐池县政府投资项目资金的有效利用。</w:t>
      </w:r>
    </w:p>
    <w:p w14:paraId="18B7627B">
      <w:pPr>
        <w:pStyle w:val="2"/>
        <w:rPr>
          <w:rFonts w:hint="eastAsia"/>
        </w:rPr>
      </w:pPr>
      <w:r>
        <w:rPr>
          <w:rFonts w:hint="eastAsia"/>
        </w:rPr>
        <w:t>3、满意度指标完成情况分析。</w:t>
      </w:r>
    </w:p>
    <w:p w14:paraId="5AF72292">
      <w:pPr>
        <w:spacing w:line="600" w:lineRule="exact"/>
        <w:ind w:firstLine="640" w:firstLineChars="200"/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>项目单位对服务的满意度：99%。</w:t>
      </w:r>
    </w:p>
    <w:p w14:paraId="55F625A9">
      <w:pPr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三、偏离绩效目标的原因和下一步改进措施。</w:t>
      </w:r>
    </w:p>
    <w:p w14:paraId="5F0FB071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此次自评，共有1项指标没有达到年初目标值，是满意度指标中的服务对象满意度指标指标年初设定值为10分，指标值为9，未达到年初设定目标值，还需提高对项目单位的服务水平。</w:t>
      </w:r>
    </w:p>
    <w:p w14:paraId="77F0B60A"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此次自评工作，使我单位相关自评人员更加掌握绩效自评的相关制度及指标设置，在今后的自评工作中，尤其在设定年初目标值时，严格按照相关制度要求，综合考虑各方面影响因素，科学合理的设定目标值，不过高或过低的设定目标值。</w:t>
      </w:r>
    </w:p>
    <w:p w14:paraId="6884996A"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四、绩效自评结果拟应用和公开情况</w:t>
      </w:r>
    </w:p>
    <w:p w14:paraId="41FE540B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我单位会及时整理、归纳、分析、反馈绩效评价结果，将绩效评价结果应用作为全过程预算绩效管理的落脚点。按照规定日期，将评价结果在盐池县政府门户网站“绩效管理”专栏公开，并保持长期公开状态。</w:t>
      </w:r>
    </w:p>
    <w:p w14:paraId="54EB1059">
      <w:pPr>
        <w:spacing w:line="58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五、其他需要说明的问题</w:t>
      </w:r>
      <w:bookmarkStart w:id="1" w:name="_GoBack"/>
      <w:bookmarkEnd w:id="1"/>
    </w:p>
    <w:p w14:paraId="58DF04D1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 w14:paraId="7EC8A1A2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5BB54F12">
      <w:pPr>
        <w:pStyle w:val="2"/>
      </w:pPr>
    </w:p>
    <w:p w14:paraId="3A4EE93E"/>
    <w:p w14:paraId="22626D67">
      <w:pPr>
        <w:jc w:val="center"/>
        <w:rPr>
          <w:rFonts w:ascii="仿宋_GB2312" w:hAnsi="Calibri" w:eastAsia="仿宋_GB2312" w:cs="宋体"/>
          <w:kern w:val="2"/>
          <w:sz w:val="32"/>
          <w:szCs w:val="32"/>
        </w:rPr>
      </w:pPr>
      <w:r>
        <w:rPr>
          <w:rFonts w:hint="eastAsia" w:ascii="仿宋_GB2312" w:hAnsi="Calibri" w:eastAsia="仿宋_GB2312" w:cs="宋体"/>
          <w:kern w:val="2"/>
          <w:sz w:val="32"/>
          <w:szCs w:val="32"/>
        </w:rPr>
        <w:t xml:space="preserve">                 </w:t>
      </w:r>
    </w:p>
    <w:p w14:paraId="317D1914">
      <w:pPr>
        <w:pStyle w:val="2"/>
      </w:pPr>
    </w:p>
    <w:p w14:paraId="255A3575">
      <w:pPr>
        <w:pStyle w:val="2"/>
      </w:pPr>
    </w:p>
    <w:p w14:paraId="661E209F">
      <w:pPr>
        <w:pStyle w:val="2"/>
      </w:pPr>
    </w:p>
    <w:sectPr>
      <w:pgSz w:w="11906" w:h="16838"/>
      <w:pgMar w:top="1157" w:right="1531" w:bottom="1043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ED536C"/>
    <w:multiLevelType w:val="singleLevel"/>
    <w:tmpl w:val="60ED536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AE69997"/>
    <w:multiLevelType w:val="singleLevel"/>
    <w:tmpl w:val="7AE6999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cxMzEzMzdjODE0YjkxNTQ4ZDU0YmMzNmZhNWMyOGUifQ=="/>
    <w:docVar w:name="KSO_WPS_MARK_KEY" w:val="cbd5799b-631c-4bd3-9b37-a1b273200f70"/>
  </w:docVars>
  <w:rsids>
    <w:rsidRoot w:val="0FBE4C56"/>
    <w:rsid w:val="0000080F"/>
    <w:rsid w:val="001733CD"/>
    <w:rsid w:val="001D034A"/>
    <w:rsid w:val="001E15EB"/>
    <w:rsid w:val="001E1F93"/>
    <w:rsid w:val="001E6C3F"/>
    <w:rsid w:val="00205D10"/>
    <w:rsid w:val="00220AF9"/>
    <w:rsid w:val="00253ED3"/>
    <w:rsid w:val="00273D3F"/>
    <w:rsid w:val="00296D3A"/>
    <w:rsid w:val="002B4098"/>
    <w:rsid w:val="002D326D"/>
    <w:rsid w:val="002E169A"/>
    <w:rsid w:val="002E468D"/>
    <w:rsid w:val="00307907"/>
    <w:rsid w:val="00372E8D"/>
    <w:rsid w:val="004124D2"/>
    <w:rsid w:val="004211FD"/>
    <w:rsid w:val="004866B0"/>
    <w:rsid w:val="00494AD9"/>
    <w:rsid w:val="004A6DA0"/>
    <w:rsid w:val="004B59EF"/>
    <w:rsid w:val="005E669C"/>
    <w:rsid w:val="0061236F"/>
    <w:rsid w:val="00613F74"/>
    <w:rsid w:val="00622728"/>
    <w:rsid w:val="006B7E72"/>
    <w:rsid w:val="006B7F60"/>
    <w:rsid w:val="006F2BEB"/>
    <w:rsid w:val="00747C96"/>
    <w:rsid w:val="00750238"/>
    <w:rsid w:val="00787A0F"/>
    <w:rsid w:val="007D4F29"/>
    <w:rsid w:val="007E6382"/>
    <w:rsid w:val="00836B7F"/>
    <w:rsid w:val="008421CC"/>
    <w:rsid w:val="008747EB"/>
    <w:rsid w:val="008D23FD"/>
    <w:rsid w:val="00911819"/>
    <w:rsid w:val="009161B8"/>
    <w:rsid w:val="009172FF"/>
    <w:rsid w:val="00943815"/>
    <w:rsid w:val="00974ED9"/>
    <w:rsid w:val="00982358"/>
    <w:rsid w:val="009B052C"/>
    <w:rsid w:val="009B6E8F"/>
    <w:rsid w:val="00A02C3E"/>
    <w:rsid w:val="00A465F9"/>
    <w:rsid w:val="00A52C1D"/>
    <w:rsid w:val="00A61339"/>
    <w:rsid w:val="00A74A71"/>
    <w:rsid w:val="00AD30E2"/>
    <w:rsid w:val="00AF47E3"/>
    <w:rsid w:val="00B6446B"/>
    <w:rsid w:val="00B7625F"/>
    <w:rsid w:val="00BC5237"/>
    <w:rsid w:val="00BD1ED4"/>
    <w:rsid w:val="00BE3D14"/>
    <w:rsid w:val="00C12012"/>
    <w:rsid w:val="00C120E6"/>
    <w:rsid w:val="00C147BB"/>
    <w:rsid w:val="00C83780"/>
    <w:rsid w:val="00C91E30"/>
    <w:rsid w:val="00D63952"/>
    <w:rsid w:val="00D63C3B"/>
    <w:rsid w:val="00DA5CCE"/>
    <w:rsid w:val="00DB6D1D"/>
    <w:rsid w:val="00DF4D69"/>
    <w:rsid w:val="00E009B6"/>
    <w:rsid w:val="00E11573"/>
    <w:rsid w:val="00E20331"/>
    <w:rsid w:val="00E42FAF"/>
    <w:rsid w:val="00E447D1"/>
    <w:rsid w:val="00E52C7F"/>
    <w:rsid w:val="00E96F63"/>
    <w:rsid w:val="00EB323D"/>
    <w:rsid w:val="00EB6F9F"/>
    <w:rsid w:val="00EC3910"/>
    <w:rsid w:val="00ED5483"/>
    <w:rsid w:val="00EE10BB"/>
    <w:rsid w:val="00F2106F"/>
    <w:rsid w:val="00F2602D"/>
    <w:rsid w:val="00F30387"/>
    <w:rsid w:val="00F44FF9"/>
    <w:rsid w:val="00F607D5"/>
    <w:rsid w:val="00F87358"/>
    <w:rsid w:val="00F911BA"/>
    <w:rsid w:val="00FB3F65"/>
    <w:rsid w:val="00FB7448"/>
    <w:rsid w:val="00FF088E"/>
    <w:rsid w:val="01094A22"/>
    <w:rsid w:val="01B41965"/>
    <w:rsid w:val="01F363CB"/>
    <w:rsid w:val="02371C4E"/>
    <w:rsid w:val="024F76B3"/>
    <w:rsid w:val="02DD468C"/>
    <w:rsid w:val="032A1114"/>
    <w:rsid w:val="04C87EA4"/>
    <w:rsid w:val="057229F0"/>
    <w:rsid w:val="0681623A"/>
    <w:rsid w:val="06AE311F"/>
    <w:rsid w:val="06AF04B5"/>
    <w:rsid w:val="06F619AC"/>
    <w:rsid w:val="07262E9F"/>
    <w:rsid w:val="083318D3"/>
    <w:rsid w:val="095F41FA"/>
    <w:rsid w:val="0963712E"/>
    <w:rsid w:val="09EC206E"/>
    <w:rsid w:val="0A63705C"/>
    <w:rsid w:val="0A974F1C"/>
    <w:rsid w:val="0C821BE8"/>
    <w:rsid w:val="0CB00DD8"/>
    <w:rsid w:val="0DE1F081"/>
    <w:rsid w:val="0E4534DB"/>
    <w:rsid w:val="0F550183"/>
    <w:rsid w:val="0FBE4C56"/>
    <w:rsid w:val="0FEB39D9"/>
    <w:rsid w:val="0FF5166F"/>
    <w:rsid w:val="10E55829"/>
    <w:rsid w:val="11B84D73"/>
    <w:rsid w:val="11BF549A"/>
    <w:rsid w:val="12D76496"/>
    <w:rsid w:val="13255454"/>
    <w:rsid w:val="132C5EAE"/>
    <w:rsid w:val="1367627D"/>
    <w:rsid w:val="14547A18"/>
    <w:rsid w:val="151E6D01"/>
    <w:rsid w:val="15216952"/>
    <w:rsid w:val="15516E35"/>
    <w:rsid w:val="156E4916"/>
    <w:rsid w:val="17882620"/>
    <w:rsid w:val="17FD6265"/>
    <w:rsid w:val="18B01295"/>
    <w:rsid w:val="196B0D10"/>
    <w:rsid w:val="1AB867E1"/>
    <w:rsid w:val="1B4A2A90"/>
    <w:rsid w:val="1B5B5ACC"/>
    <w:rsid w:val="1B642D26"/>
    <w:rsid w:val="1B8E7308"/>
    <w:rsid w:val="1BA10C70"/>
    <w:rsid w:val="1CF62B32"/>
    <w:rsid w:val="1CFD56D9"/>
    <w:rsid w:val="1D1712D2"/>
    <w:rsid w:val="1D1E53EE"/>
    <w:rsid w:val="1D525384"/>
    <w:rsid w:val="1D6C30CC"/>
    <w:rsid w:val="1EC57AEB"/>
    <w:rsid w:val="1F3642F6"/>
    <w:rsid w:val="1FCC2594"/>
    <w:rsid w:val="209A196D"/>
    <w:rsid w:val="20B1738C"/>
    <w:rsid w:val="20C8783C"/>
    <w:rsid w:val="21294AFE"/>
    <w:rsid w:val="2129799B"/>
    <w:rsid w:val="213E678C"/>
    <w:rsid w:val="22106318"/>
    <w:rsid w:val="221F0740"/>
    <w:rsid w:val="223102AE"/>
    <w:rsid w:val="22FB6AEF"/>
    <w:rsid w:val="22FC7EC9"/>
    <w:rsid w:val="23841D23"/>
    <w:rsid w:val="23BF11CB"/>
    <w:rsid w:val="24A91785"/>
    <w:rsid w:val="24B97048"/>
    <w:rsid w:val="2656624E"/>
    <w:rsid w:val="28BC68C6"/>
    <w:rsid w:val="28DB571A"/>
    <w:rsid w:val="29BB6422"/>
    <w:rsid w:val="2A465E17"/>
    <w:rsid w:val="2A5C1942"/>
    <w:rsid w:val="2C2E7659"/>
    <w:rsid w:val="2C922B86"/>
    <w:rsid w:val="2CA966E2"/>
    <w:rsid w:val="2CE17246"/>
    <w:rsid w:val="2CFA71D7"/>
    <w:rsid w:val="2EAE072E"/>
    <w:rsid w:val="30D659CD"/>
    <w:rsid w:val="31DF5A07"/>
    <w:rsid w:val="3328001B"/>
    <w:rsid w:val="33F73D61"/>
    <w:rsid w:val="35C416A6"/>
    <w:rsid w:val="36435A6D"/>
    <w:rsid w:val="37C85FDF"/>
    <w:rsid w:val="387D0534"/>
    <w:rsid w:val="39165D20"/>
    <w:rsid w:val="39852E4C"/>
    <w:rsid w:val="39CC5014"/>
    <w:rsid w:val="39F54FFE"/>
    <w:rsid w:val="3A79524D"/>
    <w:rsid w:val="3BC907C3"/>
    <w:rsid w:val="3BF40B7F"/>
    <w:rsid w:val="3C1F22C7"/>
    <w:rsid w:val="3CDFD3F3"/>
    <w:rsid w:val="3DD55FF5"/>
    <w:rsid w:val="3E3242A5"/>
    <w:rsid w:val="3EE75A41"/>
    <w:rsid w:val="3F3433C8"/>
    <w:rsid w:val="404960A3"/>
    <w:rsid w:val="40980BA4"/>
    <w:rsid w:val="4195289C"/>
    <w:rsid w:val="432956E8"/>
    <w:rsid w:val="432F1B1A"/>
    <w:rsid w:val="4466743D"/>
    <w:rsid w:val="44F95CC4"/>
    <w:rsid w:val="45D35BFA"/>
    <w:rsid w:val="471072FE"/>
    <w:rsid w:val="471307BF"/>
    <w:rsid w:val="47DC7081"/>
    <w:rsid w:val="48AB71A7"/>
    <w:rsid w:val="4A72255D"/>
    <w:rsid w:val="4B2A519F"/>
    <w:rsid w:val="4C834001"/>
    <w:rsid w:val="4C9677D5"/>
    <w:rsid w:val="4CCD33AA"/>
    <w:rsid w:val="4CCF3438"/>
    <w:rsid w:val="4CED7006"/>
    <w:rsid w:val="4E7836A9"/>
    <w:rsid w:val="4E8F09B2"/>
    <w:rsid w:val="4F3E04D9"/>
    <w:rsid w:val="50C25AB5"/>
    <w:rsid w:val="51163849"/>
    <w:rsid w:val="5140676F"/>
    <w:rsid w:val="520E56FF"/>
    <w:rsid w:val="52C244DA"/>
    <w:rsid w:val="553B6C49"/>
    <w:rsid w:val="55CE1A36"/>
    <w:rsid w:val="567A024B"/>
    <w:rsid w:val="571C0445"/>
    <w:rsid w:val="57AD2AC8"/>
    <w:rsid w:val="581E69D6"/>
    <w:rsid w:val="584119B5"/>
    <w:rsid w:val="589115F4"/>
    <w:rsid w:val="58B31CE5"/>
    <w:rsid w:val="593A4BDC"/>
    <w:rsid w:val="5A8D5101"/>
    <w:rsid w:val="5ACE32A8"/>
    <w:rsid w:val="5B876F71"/>
    <w:rsid w:val="5BCA3041"/>
    <w:rsid w:val="5C246846"/>
    <w:rsid w:val="5CB25687"/>
    <w:rsid w:val="5DAF3DED"/>
    <w:rsid w:val="5EEB30CF"/>
    <w:rsid w:val="5F144902"/>
    <w:rsid w:val="60C63876"/>
    <w:rsid w:val="6146242B"/>
    <w:rsid w:val="620C5324"/>
    <w:rsid w:val="63506F1B"/>
    <w:rsid w:val="64B905F4"/>
    <w:rsid w:val="654900FB"/>
    <w:rsid w:val="65E36C40"/>
    <w:rsid w:val="67F78428"/>
    <w:rsid w:val="6839385A"/>
    <w:rsid w:val="69C25EC3"/>
    <w:rsid w:val="69C65AA7"/>
    <w:rsid w:val="69F9BA5F"/>
    <w:rsid w:val="6AED1438"/>
    <w:rsid w:val="6D0E508C"/>
    <w:rsid w:val="6E1A4400"/>
    <w:rsid w:val="6F546C80"/>
    <w:rsid w:val="6FD93FD0"/>
    <w:rsid w:val="70482964"/>
    <w:rsid w:val="70ED5FC5"/>
    <w:rsid w:val="7126259A"/>
    <w:rsid w:val="717C3494"/>
    <w:rsid w:val="721446D8"/>
    <w:rsid w:val="732775A1"/>
    <w:rsid w:val="73611ECC"/>
    <w:rsid w:val="737D7894"/>
    <w:rsid w:val="74896F9E"/>
    <w:rsid w:val="74CC3E20"/>
    <w:rsid w:val="74F7691C"/>
    <w:rsid w:val="75646567"/>
    <w:rsid w:val="76D161A2"/>
    <w:rsid w:val="77135CDE"/>
    <w:rsid w:val="795178D1"/>
    <w:rsid w:val="79697633"/>
    <w:rsid w:val="79E032DA"/>
    <w:rsid w:val="7A4D0383"/>
    <w:rsid w:val="7AC81005"/>
    <w:rsid w:val="7AED1098"/>
    <w:rsid w:val="7B7535A0"/>
    <w:rsid w:val="7BF7433B"/>
    <w:rsid w:val="7BF99A56"/>
    <w:rsid w:val="7C84022B"/>
    <w:rsid w:val="7C8C34FD"/>
    <w:rsid w:val="7CCF1F49"/>
    <w:rsid w:val="7D57D129"/>
    <w:rsid w:val="7DB5CAC9"/>
    <w:rsid w:val="7F296F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微软雅黑" w:asciiTheme="minorHAnsi" w:hAnsiTheme="minorHAnsi" w:eastAsiaTheme="majorEastAsia"/>
      <w:color w:val="000000" w:themeColor="text1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21"/>
    <w:autoRedefine/>
    <w:qFormat/>
    <w:uiPriority w:val="99"/>
    <w:pPr>
      <w:spacing w:line="600" w:lineRule="exact"/>
      <w:ind w:firstLine="640" w:firstLineChars="200"/>
      <w:outlineLvl w:val="0"/>
    </w:pPr>
    <w:rPr>
      <w:rFonts w:ascii="仿宋_GB2312" w:hAnsi="仿宋_GB2312" w:eastAsia="仿宋_GB2312" w:cs="仿宋_GB2312"/>
      <w:sz w:val="32"/>
      <w:szCs w:val="32"/>
    </w:rPr>
  </w:style>
  <w:style w:type="paragraph" w:styleId="3">
    <w:name w:val="Date"/>
    <w:basedOn w:val="1"/>
    <w:next w:val="1"/>
    <w:link w:val="20"/>
    <w:autoRedefine/>
    <w:qFormat/>
    <w:uiPriority w:val="0"/>
    <w:pPr>
      <w:ind w:left="100" w:leftChars="2500"/>
    </w:pPr>
  </w:style>
  <w:style w:type="paragraph" w:styleId="4">
    <w:name w:val="footer"/>
    <w:basedOn w:val="1"/>
    <w:link w:val="1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character" w:styleId="9">
    <w:name w:val="page number"/>
    <w:basedOn w:val="8"/>
    <w:unhideWhenUsed/>
    <w:qFormat/>
    <w:uiPriority w:val="99"/>
  </w:style>
  <w:style w:type="character" w:customStyle="1" w:styleId="10">
    <w:name w:val="font61"/>
    <w:basedOn w:val="8"/>
    <w:qFormat/>
    <w:uiPriority w:val="0"/>
    <w:rPr>
      <w:rFonts w:hint="default" w:ascii="方正小标宋_GBK" w:hAnsi="方正小标宋_GBK" w:eastAsia="方正小标宋_GBK" w:cs="方正小标宋_GBK"/>
      <w:color w:val="000000"/>
      <w:sz w:val="40"/>
      <w:szCs w:val="40"/>
      <w:u w:val="none"/>
    </w:rPr>
  </w:style>
  <w:style w:type="character" w:customStyle="1" w:styleId="11">
    <w:name w:val="font7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31"/>
    <w:basedOn w:val="8"/>
    <w:autoRedefine/>
    <w:qFormat/>
    <w:uiPriority w:val="0"/>
    <w:rPr>
      <w:rFonts w:hint="default" w:ascii="方正小标宋_GBK" w:hAnsi="方正小标宋_GBK" w:eastAsia="方正小标宋_GBK" w:cs="方正小标宋_GBK"/>
      <w:color w:val="000000"/>
      <w:sz w:val="40"/>
      <w:szCs w:val="40"/>
      <w:u w:val="none"/>
    </w:rPr>
  </w:style>
  <w:style w:type="character" w:customStyle="1" w:styleId="13">
    <w:name w:val="font4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51"/>
    <w:basedOn w:val="8"/>
    <w:qFormat/>
    <w:uiPriority w:val="0"/>
    <w:rPr>
      <w:rFonts w:hint="default" w:ascii="方正小标宋_GBK" w:hAnsi="方正小标宋_GBK" w:eastAsia="方正小标宋_GBK" w:cs="方正小标宋_GBK"/>
      <w:color w:val="000000"/>
      <w:sz w:val="40"/>
      <w:szCs w:val="40"/>
      <w:u w:val="none"/>
    </w:rPr>
  </w:style>
  <w:style w:type="character" w:customStyle="1" w:styleId="15">
    <w:name w:val="font11"/>
    <w:basedOn w:val="8"/>
    <w:qFormat/>
    <w:uiPriority w:val="0"/>
    <w:rPr>
      <w:rFonts w:ascii="Arial" w:hAnsi="Arial" w:cs="Arial"/>
      <w:color w:val="000000"/>
      <w:sz w:val="16"/>
      <w:szCs w:val="16"/>
      <w:u w:val="none"/>
    </w:rPr>
  </w:style>
  <w:style w:type="character" w:customStyle="1" w:styleId="16">
    <w:name w:val="font01"/>
    <w:basedOn w:val="8"/>
    <w:qFormat/>
    <w:uiPriority w:val="0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17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8">
    <w:name w:val="页眉 字符"/>
    <w:basedOn w:val="8"/>
    <w:link w:val="5"/>
    <w:autoRedefine/>
    <w:qFormat/>
    <w:uiPriority w:val="0"/>
    <w:rPr>
      <w:rFonts w:cs="微软雅黑" w:asciiTheme="minorHAnsi" w:hAnsiTheme="minorHAnsi" w:eastAsiaTheme="majorEastAsia"/>
      <w:color w:val="000000" w:themeColor="text1"/>
      <w:sz w:val="18"/>
      <w:szCs w:val="18"/>
    </w:rPr>
  </w:style>
  <w:style w:type="character" w:customStyle="1" w:styleId="19">
    <w:name w:val="页脚 字符"/>
    <w:basedOn w:val="8"/>
    <w:link w:val="4"/>
    <w:autoRedefine/>
    <w:qFormat/>
    <w:uiPriority w:val="0"/>
    <w:rPr>
      <w:rFonts w:cs="微软雅黑" w:asciiTheme="minorHAnsi" w:hAnsiTheme="minorHAnsi" w:eastAsiaTheme="majorEastAsia"/>
      <w:color w:val="000000" w:themeColor="text1"/>
      <w:sz w:val="18"/>
      <w:szCs w:val="18"/>
    </w:rPr>
  </w:style>
  <w:style w:type="character" w:customStyle="1" w:styleId="20">
    <w:name w:val="日期 字符"/>
    <w:basedOn w:val="8"/>
    <w:link w:val="3"/>
    <w:autoRedefine/>
    <w:qFormat/>
    <w:uiPriority w:val="0"/>
    <w:rPr>
      <w:rFonts w:cs="微软雅黑" w:asciiTheme="minorHAnsi" w:hAnsiTheme="minorHAnsi" w:eastAsiaTheme="majorEastAsia"/>
      <w:color w:val="000000" w:themeColor="text1"/>
      <w:sz w:val="21"/>
      <w:szCs w:val="21"/>
    </w:rPr>
  </w:style>
  <w:style w:type="character" w:customStyle="1" w:styleId="21">
    <w:name w:val="标题 字符"/>
    <w:basedOn w:val="8"/>
    <w:link w:val="2"/>
    <w:qFormat/>
    <w:uiPriority w:val="10"/>
    <w:rPr>
      <w:rFonts w:ascii="仿宋_GB2312" w:hAnsi="仿宋_GB2312" w:eastAsia="仿宋_GB2312" w:cs="仿宋_GB2312"/>
      <w:color w:val="000000" w:themeColor="text1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886</Words>
  <Characters>932</Characters>
  <Lines>34</Lines>
  <Paragraphs>34</Paragraphs>
  <TotalTime>24</TotalTime>
  <ScaleCrop>false</ScaleCrop>
  <LinksUpToDate>false</LinksUpToDate>
  <CharactersWithSpaces>953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2020-05-28T17:48:00Z</dcterms:created>
  <dc:creator>焦清红</dc:creator>
  <cp:lastModifiedBy>hl</cp:lastModifiedBy>
  <dcterms:modified xsi:type="dcterms:W3CDTF">2025-03-25T06:53:37Z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C75CA968D4EF4A57B1EA4F087DB673C7</vt:lpwstr>
  </property>
  <property fmtid="{D5CDD505-2E9C-101B-9397-08002B2CF9AE}" pid="4" name="KSOTemplateDocerSaveRecord">
    <vt:lpwstr>eyJoZGlkIjoiNGE0MTc3ZmUxMzNiN2IzOTU2ODE4MDBhNjkzODQ5Y2UifQ==</vt:lpwstr>
  </property>
</Properties>
</file>