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盐池县审计局2020年度普法责任四个清单工作分解表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82"/>
        <w:gridCol w:w="982"/>
        <w:gridCol w:w="1152"/>
        <w:gridCol w:w="1153"/>
        <w:gridCol w:w="1017"/>
        <w:gridCol w:w="1547"/>
        <w:gridCol w:w="2764"/>
        <w:gridCol w:w="18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68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内容清单</w:t>
            </w:r>
          </w:p>
        </w:tc>
        <w:tc>
          <w:tcPr>
            <w:tcW w:w="328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责任清单</w:t>
            </w:r>
          </w:p>
        </w:tc>
        <w:tc>
          <w:tcPr>
            <w:tcW w:w="532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措施清单</w:t>
            </w:r>
          </w:p>
        </w:tc>
        <w:tc>
          <w:tcPr>
            <w:tcW w:w="187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标准清单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0" w:hRule="atLeast"/>
          <w:jc w:val="center"/>
        </w:trPr>
        <w:tc>
          <w:tcPr>
            <w:tcW w:w="368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sz w:val="28"/>
                <w:szCs w:val="28"/>
              </w:rPr>
            </w:pP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责任领导</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责任人</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责任部门</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普法</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对象</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宣传</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载体</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活动</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方式</w:t>
            </w:r>
          </w:p>
        </w:tc>
        <w:tc>
          <w:tcPr>
            <w:tcW w:w="18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普法工作开展方面</w:t>
            </w:r>
            <w:r>
              <w:rPr>
                <w:rFonts w:hint="default" w:ascii="Times New Roman" w:hAnsi="Times New Roman" w:eastAsia="楷体_GB2312" w:cs="Times New Roman"/>
                <w:b/>
                <w:szCs w:val="21"/>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748" w:hRule="atLeast"/>
          <w:jc w:val="center"/>
        </w:trPr>
        <w:tc>
          <w:tcPr>
            <w:tcW w:w="36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1.深入学习宣传习近平总书记关于全面依法治国的重要论述；宣传以习近平同志为核心的党中央关于全面依法治国的重要部署。</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袁志杰</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各科室负责人</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审计局全体人员、社会公众</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学习、培训、考试、主题党日活动、下基层活动、报刊、杂志网站、宣传栏、电子屏、讲座等</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把学习内容列入党组中心组、党支部年度学习计划；积极参加法制培训；与主题党日和下基层活动相结合；积极撰写信息报道和心得体会</w:t>
            </w:r>
          </w:p>
        </w:tc>
        <w:tc>
          <w:tcPr>
            <w:tcW w:w="1877" w:type="dxa"/>
            <w:vMerge w:val="restart"/>
            <w:tcBorders>
              <w:top w:val="single" w:color="000000" w:sz="4" w:space="0"/>
              <w:left w:val="single" w:color="000000" w:sz="4" w:space="0"/>
            </w:tcBorders>
            <w:noWrap w:val="0"/>
            <w:vAlign w:val="center"/>
          </w:tcPr>
          <w:p>
            <w:pPr>
              <w:spacing w:line="280" w:lineRule="exact"/>
              <w:jc w:val="both"/>
              <w:rPr>
                <w:rFonts w:hint="default" w:ascii="Times New Roman" w:hAnsi="Times New Roman" w:eastAsia="仿宋_GB2312" w:cs="Times New Roman"/>
                <w:sz w:val="24"/>
              </w:rPr>
            </w:pP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1.将普法工作列入各科室年度工作计划（5分），并按计划全面完成学习任务（15分）；</w:t>
            </w: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2.各科室全员参加法制培训（10分，少1人次扣1分）</w:t>
            </w: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3.各科室全员参加法制考试（10分，少1人次扣2分）</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4.各科室积极参加厅普法办组织的各类征文、宣传等活动（15分，1分/人次）</w:t>
            </w:r>
          </w:p>
          <w:p>
            <w:pPr>
              <w:spacing w:line="280" w:lineRule="exact"/>
              <w:jc w:val="both"/>
              <w:rPr>
                <w:rFonts w:hint="default" w:ascii="Times New Roman" w:hAnsi="Times New Roman" w:eastAsia="仿宋_GB2312" w:cs="Times New Roman"/>
                <w:sz w:val="24"/>
              </w:rPr>
            </w:pP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5.利用审计进点会、交换意见会、主题党日、下基层、重要节日等场合（活动）进行宣讲或开展专题活动（20分，4分/次）</w:t>
            </w: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6.积极开展以案释法活动，提供普法案例。（10分，5分/案例）</w:t>
            </w: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7.积极提供普法方面的工作经验和先进典型（10分， 2分/篇）</w:t>
            </w:r>
          </w:p>
          <w:p>
            <w:pPr>
              <w:spacing w:line="28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8.形成年度普法自评工作总结，各项工作有迹可查（5分）</w:t>
            </w:r>
          </w:p>
          <w:p>
            <w:pPr>
              <w:spacing w:line="320" w:lineRule="exact"/>
              <w:jc w:val="both"/>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6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2.突出学习宣传宪法，弘扬宪法精神，树立宪法权威。深入学习宪法确立的基本原则、国家的根本制度和根本任务、国体和政体、公民的基本权利和义务等内容；以及宪法及相关法律关于审计监督的各项规定。</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袁志杰</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各科室负责人</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审计局全体人员、社会公众</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学习、会议、培训、考试、主题党日活动、下基层活动、报刊、杂志、网站、宣传栏、电子屏、讲座、公众号、微信群等</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把学习内容列入党组中心组、党支部年度学习计划；积极参加法制培训；与主题党日和下基层活动相结合；积极撰写信息报道、心得体会、积极开展宪法“九进”活动和“12·4”国家宪法日宣传活动</w:t>
            </w:r>
          </w:p>
        </w:tc>
        <w:tc>
          <w:tcPr>
            <w:tcW w:w="1877" w:type="dxa"/>
            <w:vMerge w:val="continue"/>
            <w:tcBorders>
              <w:left w:val="single" w:color="000000" w:sz="4" w:space="0"/>
            </w:tcBorders>
            <w:noWrap w:val="0"/>
            <w:vAlign w:val="center"/>
          </w:tcPr>
          <w:p>
            <w:pPr>
              <w:jc w:val="both"/>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368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3.深入学习宣传党内法规，突出学习宣传《中国共产党章程》和《关于新形势下党内政治生活的若干准则》《中国共产党廉洁自律准则》《中国共产党纪律处分条例》《中国共产党党内监督条例》等。</w:t>
            </w:r>
          </w:p>
        </w:tc>
        <w:tc>
          <w:tcPr>
            <w:tcW w:w="982" w:type="dxa"/>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袁志杰</w:t>
            </w:r>
          </w:p>
        </w:tc>
        <w:tc>
          <w:tcPr>
            <w:tcW w:w="1152" w:type="dxa"/>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各部门负责人</w:t>
            </w:r>
          </w:p>
          <w:p>
            <w:pPr>
              <w:spacing w:line="300" w:lineRule="exact"/>
              <w:jc w:val="both"/>
              <w:rPr>
                <w:rFonts w:hint="default" w:ascii="Times New Roman" w:hAnsi="Times New Roman" w:eastAsia="仿宋_GB2312" w:cs="Times New Roman"/>
                <w:sz w:val="24"/>
              </w:rPr>
            </w:pPr>
          </w:p>
        </w:tc>
        <w:tc>
          <w:tcPr>
            <w:tcW w:w="1153" w:type="dxa"/>
            <w:tcBorders>
              <w:top w:val="single" w:color="000000" w:sz="4" w:space="0"/>
              <w:left w:val="single" w:color="000000" w:sz="4" w:space="0"/>
              <w:bottom w:val="single" w:color="auto"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审计局全体人员、社会公众</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pacing w:val="-18"/>
                <w:sz w:val="24"/>
              </w:rPr>
              <w:t>学习、培训、考试、主题党日活动、下基层活动、报刊、杂志网站、宣传栏、电子屏、讲座等</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把学习内容列入党组中心组、党支部年度学习计划；积极参加法制培训；与主题党日和下基层活动相结合；积极撰写信息报道、心得体会。</w:t>
            </w:r>
          </w:p>
        </w:tc>
        <w:tc>
          <w:tcPr>
            <w:tcW w:w="1877" w:type="dxa"/>
            <w:vMerge w:val="continue"/>
            <w:tcBorders>
              <w:left w:val="single" w:color="000000" w:sz="4" w:space="0"/>
            </w:tcBorders>
            <w:noWrap w:val="0"/>
            <w:vAlign w:val="center"/>
          </w:tcPr>
          <w:p>
            <w:pPr>
              <w:jc w:val="both"/>
              <w:rPr>
                <w:rFonts w:hint="default" w:ascii="Times New Roman" w:hAnsi="Times New Roman"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40" w:hRule="atLeast"/>
          <w:jc w:val="center"/>
        </w:trPr>
        <w:tc>
          <w:tcPr>
            <w:tcW w:w="3682" w:type="dxa"/>
            <w:tcBorders>
              <w:top w:val="single" w:color="000000" w:sz="4" w:space="0"/>
              <w:left w:val="single" w:color="000000" w:sz="4" w:space="0"/>
              <w:bottom w:val="single" w:color="000000" w:sz="4" w:space="0"/>
              <w:right w:val="single" w:color="auto" w:sz="4" w:space="0"/>
            </w:tcBorders>
            <w:noWrap w:val="0"/>
            <w:vAlign w:val="top"/>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4.深入学习宣传与审计机关履行职责相关的法律法规。深刻学习领会《中华人民共和国审计法》及其实施条例、《中华人民共和国预算法》《财政违法行为处罚处分条例》、《国家审计准则》、《党政主要领导干部和国有企事业单位主要领导人员经济责任审计规定》《领导干部自然资源资产离任审计规定（试行）》和国务院《关于加强审计工作的意见》等审计法律法规，深入学习宣传中国特色社会主义法律体系，重点学习开展应对防控新型冠状病毒肺炎疫情的相关法律《中华人民共和国动物防疫法》《中华人民共和国传染病防治法》《国家突发公共事件总体应急预案》以及各专业领域法律法规的学习教育。</w:t>
            </w:r>
          </w:p>
          <w:p>
            <w:pPr>
              <w:spacing w:line="300" w:lineRule="exact"/>
              <w:jc w:val="both"/>
              <w:rPr>
                <w:rFonts w:hint="default" w:ascii="Times New Roman" w:hAnsi="Times New Roman" w:eastAsia="仿宋_GB2312" w:cs="Times New Roman"/>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袁志杰</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各科室负责人</w:t>
            </w:r>
          </w:p>
        </w:tc>
        <w:tc>
          <w:tcPr>
            <w:tcW w:w="115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各科室</w:t>
            </w:r>
          </w:p>
        </w:tc>
        <w:tc>
          <w:tcPr>
            <w:tcW w:w="1017" w:type="dxa"/>
            <w:tcBorders>
              <w:top w:val="single" w:color="000000" w:sz="4" w:space="0"/>
              <w:left w:val="single" w:color="auto"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审计局全体人员、审计对象及相关人员、社会公众</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学习、会议、培训、考试、主题党日活动、下基层活动、报刊、杂志、网站、宣传栏、电子屏、讲座等</w:t>
            </w:r>
          </w:p>
        </w:tc>
        <w:tc>
          <w:tcPr>
            <w:tcW w:w="2764"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把学习内容列入党组中心组、党支部年度学习计划；在审计现场、审计进点会和征求意见会等场合宣传；积极参加法制培训；与主题党日和下基层活动相结合；积极撰写信息报道</w:t>
            </w:r>
            <w:bookmarkStart w:id="0" w:name="_GoBack"/>
            <w:bookmarkEnd w:id="0"/>
          </w:p>
        </w:tc>
        <w:tc>
          <w:tcPr>
            <w:tcW w:w="1877" w:type="dxa"/>
            <w:vMerge w:val="continue"/>
            <w:tcBorders>
              <w:left w:val="single" w:color="000000" w:sz="4" w:space="0"/>
              <w:bottom w:val="single" w:color="000000" w:sz="4" w:space="0"/>
            </w:tcBorders>
            <w:noWrap w:val="0"/>
            <w:vAlign w:val="center"/>
          </w:tcPr>
          <w:p>
            <w:pPr>
              <w:jc w:val="both"/>
              <w:rPr>
                <w:rFonts w:hint="default" w:ascii="Times New Roman" w:hAnsi="Times New Roman" w:cs="Times New Roman"/>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1205D"/>
    <w:rsid w:val="6AA120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2020-03-26T01:15:00Z</dcterms:created>
  <dc:creator>Administrator</dc:creator>
  <cp:lastModifiedBy>Administrator</cp:lastModifiedBy>
  <dcterms:modified xsi:type="dcterms:W3CDTF">2020-03-26T01:19:02Z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