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80" w:firstLine="420"/>
        <w:rPr>
          <w:rFonts w:hint="default" w:ascii="Times New Roman" w:hAnsi="Times New Roman" w:eastAsia="黑体" w:cs="Times New Roman"/>
          <w:kern w:val="0"/>
          <w:sz w:val="36"/>
          <w:szCs w:val="36"/>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方正小标宋简体" w:cs="Times New Roman"/>
          <w:color w:val="FF0000"/>
          <w:sz w:val="94"/>
          <w:szCs w:val="104"/>
          <w:lang w:bidi="ar-SA"/>
        </w:rPr>
      </w:pPr>
    </w:p>
    <w:p>
      <w:pPr>
        <w:spacing w:line="1200" w:lineRule="exact"/>
        <w:rPr>
          <w:rFonts w:hint="default" w:ascii="Times New Roman" w:hAnsi="Times New Roman" w:eastAsia="方正小标宋简体" w:cs="Times New Roman"/>
          <w:color w:val="FF0000"/>
          <w:sz w:val="94"/>
          <w:szCs w:val="104"/>
          <w:lang w:bidi="ar-SA"/>
        </w:rPr>
      </w:pPr>
      <w:r>
        <w:rPr>
          <w:rFonts w:hint="default" w:ascii="Times New Roman" w:hAnsi="Times New Roman" w:eastAsia="方正小标宋简体" w:cs="Times New Roman"/>
          <w:color w:val="FF0000"/>
          <w:sz w:val="80"/>
          <w:szCs w:val="90"/>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4691380</wp:posOffset>
                </wp:positionH>
                <wp:positionV relativeFrom="paragraph">
                  <wp:posOffset>655320</wp:posOffset>
                </wp:positionV>
                <wp:extent cx="1487805" cy="1089660"/>
                <wp:effectExtent l="7620" t="7620" r="9525" b="26670"/>
                <wp:wrapNone/>
                <wp:docPr id="17" name="文本框 17"/>
                <wp:cNvGraphicFramePr/>
                <a:graphic xmlns:a="http://schemas.openxmlformats.org/drawingml/2006/main">
                  <a:graphicData uri="http://schemas.microsoft.com/office/word/2010/wordprocessingShape">
                    <wps:wsp>
                      <wps:cNvSpPr txBox="1"/>
                      <wps:spPr>
                        <a:xfrm>
                          <a:off x="0" y="0"/>
                          <a:ext cx="1487805" cy="1089660"/>
                        </a:xfrm>
                        <a:prstGeom prst="rect">
                          <a:avLst/>
                        </a:prstGeom>
                        <a:solidFill>
                          <a:srgbClr val="FFFFFF"/>
                        </a:solidFill>
                        <a:ln w="15875" cap="flat" cmpd="sng">
                          <a:solidFill>
                            <a:srgbClr val="FFFFFF"/>
                          </a:solidFill>
                          <a:prstDash val="solid"/>
                          <a:miter/>
                          <a:headEnd type="none" w="med" len="med"/>
                          <a:tailEnd type="none" w="med" len="med"/>
                        </a:ln>
                        <a:effectLst/>
                      </wps:spPr>
                      <wps:txbx>
                        <w:txbxContent>
                          <w:p>
                            <w:pPr>
                              <w:rPr>
                                <w:rFonts w:hint="eastAsia"/>
                              </w:rPr>
                            </w:pPr>
                            <w:r>
                              <w:rPr>
                                <w:rFonts w:hint="eastAsia" w:ascii="方正小标宋简体" w:eastAsia="方正小标宋简体"/>
                                <w:color w:val="FF0000"/>
                                <w:spacing w:val="-40"/>
                                <w:sz w:val="100"/>
                                <w:szCs w:val="110"/>
                              </w:rPr>
                              <w:t>文件</w:t>
                            </w:r>
                          </w:p>
                        </w:txbxContent>
                      </wps:txbx>
                      <wps:bodyPr upright="1"/>
                    </wps:wsp>
                  </a:graphicData>
                </a:graphic>
              </wp:anchor>
            </w:drawing>
          </mc:Choice>
          <mc:Fallback>
            <w:pict>
              <v:shape id="_x0000_s1026" o:spid="_x0000_s1026" o:spt="202" type="#_x0000_t202" style="position:absolute;left:0pt;margin-left:369.4pt;margin-top:51.6pt;height:85.8pt;width:117.15pt;z-index:251663360;mso-width-relative:page;mso-height-relative:page;" fillcolor="#FFFFFF" filled="t" stroked="t" coordsize="21600,21600" o:gfxdata="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Mm3D2gAAAAsBAAAPAAAAAAAA&#10;AAEAIAAAACIAAABkcnMvZG93bnJldi54bWxQSwECFAAUAAAACACHTuJArQM1ABACAABIBAAADgAA&#10;AAAAAAABACAAAAApAQAAZHJzL2Uyb0RvYy54bWxQSwUGAAAAAAYABgBZAQAAqwUAAAAA&#10;">
                <v:fill on="t" focussize="0,0"/>
                <v:stroke weight="1.25pt" color="#FFFFFF" joinstyle="miter"/>
                <v:imagedata o:title=""/>
                <o:lock v:ext="edit" aspectratio="f"/>
                <v:textbox>
                  <w:txbxContent>
                    <w:p>
                      <w:pPr>
                        <w:rPr>
                          <w:rFonts w:hint="eastAsia"/>
                        </w:rPr>
                      </w:pPr>
                      <w:r>
                        <w:rPr>
                          <w:rFonts w:hint="eastAsia" w:ascii="方正小标宋简体" w:eastAsia="方正小标宋简体"/>
                          <w:color w:val="FF0000"/>
                          <w:spacing w:val="-40"/>
                          <w:sz w:val="100"/>
                          <w:szCs w:val="110"/>
                        </w:rPr>
                        <w:t>文件</w:t>
                      </w:r>
                    </w:p>
                  </w:txbxContent>
                </v:textbox>
              </v:shape>
            </w:pict>
          </mc:Fallback>
        </mc:AlternateContent>
      </w:r>
      <w:r>
        <w:rPr>
          <w:rFonts w:hint="default" w:ascii="Times New Roman" w:hAnsi="Times New Roman" w:eastAsia="方正小标宋简体" w:cs="Times New Roman"/>
          <w:color w:val="FF0000"/>
          <w:sz w:val="94"/>
          <w:szCs w:val="104"/>
          <w:lang w:bidi="ar-SA"/>
        </w:rPr>
        <w:t>盐池县卫生健康局</w:t>
      </w:r>
    </w:p>
    <w:p>
      <w:pPr>
        <w:spacing w:line="1200" w:lineRule="exact"/>
        <w:rPr>
          <w:rFonts w:hint="eastAsia" w:ascii="Times New Roman" w:hAnsi="Times New Roman" w:eastAsia="方正小标宋简体" w:cs="Times New Roman"/>
          <w:color w:val="FF0000"/>
          <w:spacing w:val="23"/>
          <w:w w:val="95"/>
          <w:sz w:val="94"/>
          <w:szCs w:val="104"/>
          <w:lang w:eastAsia="zh-CN" w:bidi="ar-SA"/>
        </w:rPr>
      </w:pPr>
      <w:r>
        <w:rPr>
          <w:rFonts w:hint="eastAsia" w:ascii="Times New Roman" w:hAnsi="Times New Roman" w:eastAsia="方正小标宋简体" w:cs="Times New Roman"/>
          <w:color w:val="FF0000"/>
          <w:spacing w:val="23"/>
          <w:w w:val="95"/>
          <w:sz w:val="94"/>
          <w:szCs w:val="104"/>
          <w:lang w:eastAsia="zh-CN" w:bidi="ar-SA"/>
        </w:rPr>
        <w:t>盐</w:t>
      </w:r>
      <w:r>
        <w:rPr>
          <w:rFonts w:hint="eastAsia" w:ascii="Times New Roman" w:hAnsi="Times New Roman" w:eastAsia="方正小标宋简体" w:cs="Times New Roman"/>
          <w:color w:val="FF0000"/>
          <w:spacing w:val="23"/>
          <w:w w:val="95"/>
          <w:sz w:val="72"/>
          <w:szCs w:val="96"/>
          <w:lang w:val="en-US" w:eastAsia="zh-CN" w:bidi="ar-SA"/>
        </w:rPr>
        <w:t xml:space="preserve"> </w:t>
      </w:r>
      <w:r>
        <w:rPr>
          <w:rFonts w:hint="eastAsia" w:ascii="Times New Roman" w:hAnsi="Times New Roman" w:eastAsia="方正小标宋简体" w:cs="Times New Roman"/>
          <w:color w:val="FF0000"/>
          <w:spacing w:val="23"/>
          <w:w w:val="95"/>
          <w:sz w:val="94"/>
          <w:szCs w:val="104"/>
          <w:lang w:eastAsia="zh-CN" w:bidi="ar-SA"/>
        </w:rPr>
        <w:t>池</w:t>
      </w:r>
      <w:r>
        <w:rPr>
          <w:rFonts w:hint="eastAsia" w:ascii="Times New Roman" w:hAnsi="Times New Roman" w:eastAsia="方正小标宋简体" w:cs="Times New Roman"/>
          <w:color w:val="FF0000"/>
          <w:spacing w:val="23"/>
          <w:w w:val="95"/>
          <w:sz w:val="72"/>
          <w:szCs w:val="96"/>
          <w:lang w:val="en-US" w:eastAsia="zh-CN" w:bidi="ar-SA"/>
        </w:rPr>
        <w:t xml:space="preserve"> </w:t>
      </w:r>
      <w:r>
        <w:rPr>
          <w:rFonts w:hint="eastAsia" w:ascii="Times New Roman" w:hAnsi="Times New Roman" w:eastAsia="方正小标宋简体" w:cs="Times New Roman"/>
          <w:color w:val="FF0000"/>
          <w:spacing w:val="23"/>
          <w:w w:val="95"/>
          <w:sz w:val="94"/>
          <w:szCs w:val="104"/>
          <w:lang w:eastAsia="zh-CN" w:bidi="ar-SA"/>
        </w:rPr>
        <w:t>县</w:t>
      </w:r>
      <w:r>
        <w:rPr>
          <w:rFonts w:hint="eastAsia" w:ascii="Times New Roman" w:hAnsi="Times New Roman" w:eastAsia="方正小标宋简体" w:cs="Times New Roman"/>
          <w:color w:val="FF0000"/>
          <w:spacing w:val="23"/>
          <w:w w:val="95"/>
          <w:sz w:val="72"/>
          <w:szCs w:val="96"/>
          <w:lang w:val="en-US" w:eastAsia="zh-CN" w:bidi="ar-SA"/>
        </w:rPr>
        <w:t xml:space="preserve"> </w:t>
      </w:r>
      <w:r>
        <w:rPr>
          <w:rFonts w:hint="eastAsia" w:ascii="Times New Roman" w:hAnsi="Times New Roman" w:eastAsia="方正小标宋简体" w:cs="Times New Roman"/>
          <w:color w:val="FF0000"/>
          <w:spacing w:val="23"/>
          <w:w w:val="95"/>
          <w:sz w:val="94"/>
          <w:szCs w:val="104"/>
          <w:lang w:eastAsia="zh-CN" w:bidi="ar-SA"/>
        </w:rPr>
        <w:t>财</w:t>
      </w:r>
      <w:r>
        <w:rPr>
          <w:rFonts w:hint="eastAsia" w:ascii="Times New Roman" w:hAnsi="Times New Roman" w:eastAsia="方正小标宋简体" w:cs="Times New Roman"/>
          <w:color w:val="FF0000"/>
          <w:spacing w:val="23"/>
          <w:w w:val="95"/>
          <w:sz w:val="72"/>
          <w:szCs w:val="96"/>
          <w:lang w:val="en-US" w:eastAsia="zh-CN" w:bidi="ar-SA"/>
        </w:rPr>
        <w:t xml:space="preserve"> </w:t>
      </w:r>
      <w:r>
        <w:rPr>
          <w:rFonts w:hint="eastAsia" w:ascii="Times New Roman" w:hAnsi="Times New Roman" w:eastAsia="方正小标宋简体" w:cs="Times New Roman"/>
          <w:color w:val="FF0000"/>
          <w:spacing w:val="23"/>
          <w:w w:val="95"/>
          <w:sz w:val="94"/>
          <w:szCs w:val="104"/>
          <w:lang w:eastAsia="zh-CN" w:bidi="ar-SA"/>
        </w:rPr>
        <w:t>政</w:t>
      </w:r>
      <w:r>
        <w:rPr>
          <w:rFonts w:hint="eastAsia" w:ascii="Times New Roman" w:hAnsi="Times New Roman" w:eastAsia="方正小标宋简体" w:cs="Times New Roman"/>
          <w:color w:val="FF0000"/>
          <w:spacing w:val="23"/>
          <w:w w:val="95"/>
          <w:sz w:val="72"/>
          <w:szCs w:val="96"/>
          <w:lang w:val="en-US" w:eastAsia="zh-CN" w:bidi="ar-SA"/>
        </w:rPr>
        <w:t xml:space="preserve"> </w:t>
      </w:r>
      <w:r>
        <w:rPr>
          <w:rFonts w:hint="eastAsia" w:ascii="Times New Roman" w:hAnsi="Times New Roman" w:eastAsia="方正小标宋简体" w:cs="Times New Roman"/>
          <w:color w:val="FF0000"/>
          <w:spacing w:val="23"/>
          <w:w w:val="95"/>
          <w:sz w:val="94"/>
          <w:szCs w:val="104"/>
          <w:lang w:eastAsia="zh-CN" w:bidi="ar-SA"/>
        </w:rPr>
        <w:t>局</w:t>
      </w:r>
    </w:p>
    <w:p>
      <w:pPr>
        <w:spacing w:line="1200" w:lineRule="exact"/>
        <w:rPr>
          <w:rFonts w:hint="default" w:ascii="Times New Roman" w:hAnsi="Times New Roman" w:eastAsia="方正小标宋简体" w:cs="Times New Roman"/>
          <w:color w:val="FF0000"/>
          <w:spacing w:val="57"/>
          <w:sz w:val="94"/>
          <w:szCs w:val="104"/>
          <w:lang w:bidi="ar-SA"/>
        </w:rPr>
      </w:pPr>
      <w:r>
        <w:rPr>
          <w:rFonts w:hint="default" w:ascii="Times New Roman" w:hAnsi="Times New Roman" w:eastAsia="方正小标宋简体" w:cs="Times New Roman"/>
          <w:color w:val="FF0000"/>
          <w:spacing w:val="23"/>
          <w:w w:val="95"/>
          <w:sz w:val="94"/>
          <w:szCs w:val="104"/>
          <w:lang w:bidi="ar-SA"/>
        </w:rPr>
        <w:t>盐</w:t>
      </w:r>
      <w:r>
        <w:rPr>
          <w:rFonts w:hint="default" w:ascii="Times New Roman" w:hAnsi="Times New Roman" w:eastAsia="方正小标宋简体" w:cs="Times New Roman"/>
          <w:color w:val="FF0000"/>
          <w:spacing w:val="23"/>
          <w:w w:val="95"/>
          <w:sz w:val="94"/>
          <w:szCs w:val="104"/>
          <w:lang w:eastAsia="zh-CN" w:bidi="ar-SA"/>
        </w:rPr>
        <w:t>池县</w:t>
      </w:r>
      <w:r>
        <w:rPr>
          <w:rFonts w:hint="eastAsia" w:ascii="Times New Roman" w:hAnsi="Times New Roman" w:eastAsia="方正小标宋简体" w:cs="Times New Roman"/>
          <w:color w:val="FF0000"/>
          <w:spacing w:val="23"/>
          <w:w w:val="95"/>
          <w:sz w:val="94"/>
          <w:szCs w:val="104"/>
          <w:lang w:eastAsia="zh-CN" w:bidi="ar-SA"/>
        </w:rPr>
        <w:t>妇女联合会</w:t>
      </w:r>
    </w:p>
    <w:p>
      <w:pPr>
        <w:jc w:val="center"/>
        <w:rPr>
          <w:rFonts w:hint="default" w:ascii="Times New Roman" w:hAnsi="Times New Roman" w:cs="Times New Roman"/>
          <w:color w:val="auto"/>
          <w:sz w:val="32"/>
          <w:szCs w:val="32"/>
          <w:lang w:bidi="ar-SA"/>
        </w:rPr>
      </w:pPr>
    </w:p>
    <w:p>
      <w:pPr>
        <w:spacing w:line="600" w:lineRule="exact"/>
        <w:ind w:firstLine="320" w:firstLineChars="100"/>
        <w:jc w:val="left"/>
        <w:rPr>
          <w:rFonts w:hint="default" w:ascii="Times New Roman" w:hAnsi="Times New Roman" w:eastAsia="宋体" w:cs="Times New Roman"/>
          <w:bCs/>
          <w:color w:val="auto"/>
          <w:sz w:val="32"/>
          <w:lang w:val="en-US" w:eastAsia="zh-CN" w:bidi="ar-SA"/>
        </w:rPr>
      </w:pPr>
      <w:r>
        <w:rPr>
          <w:rFonts w:hint="default" w:ascii="Times New Roman" w:hAnsi="Times New Roman" w:eastAsia="仿宋_GB2312" w:cs="Times New Roman"/>
          <w:bCs/>
          <w:color w:val="auto"/>
          <w:sz w:val="32"/>
          <w:lang w:bidi="ar-SA"/>
        </w:rPr>
        <w:t>盐卫健发</w:t>
      </w:r>
      <w:r>
        <w:rPr>
          <w:rFonts w:hint="default" w:ascii="Times New Roman" w:hAnsi="Times New Roman" w:eastAsia="仿宋_GB2312" w:cs="Times New Roman"/>
          <w:color w:val="auto"/>
          <w:sz w:val="32"/>
          <w:lang w:bidi="ar-SA"/>
        </w:rPr>
        <w:t>〔20</w:t>
      </w:r>
      <w:r>
        <w:rPr>
          <w:rFonts w:hint="default" w:ascii="Times New Roman" w:hAnsi="Times New Roman" w:eastAsia="仿宋_GB2312" w:cs="Times New Roman"/>
          <w:color w:val="auto"/>
          <w:sz w:val="32"/>
          <w:lang w:val="en-US" w:eastAsia="zh-CN" w:bidi="ar-SA"/>
        </w:rPr>
        <w:t>22</w:t>
      </w:r>
      <w:r>
        <w:rPr>
          <w:rFonts w:hint="default" w:ascii="Times New Roman" w:hAnsi="Times New Roman" w:eastAsia="仿宋_GB2312" w:cs="Times New Roman"/>
          <w:color w:val="auto"/>
          <w:sz w:val="32"/>
          <w:lang w:bidi="ar-SA"/>
        </w:rPr>
        <w:t>〕</w:t>
      </w:r>
      <w:r>
        <w:rPr>
          <w:rFonts w:hint="eastAsia" w:ascii="Times New Roman" w:hAnsi="Times New Roman" w:eastAsia="仿宋_GB2312" w:cs="Times New Roman"/>
          <w:color w:val="auto"/>
          <w:sz w:val="32"/>
          <w:lang w:val="en-US" w:eastAsia="zh-CN" w:bidi="ar-SA"/>
        </w:rPr>
        <w:t>73</w:t>
      </w:r>
      <w:r>
        <w:rPr>
          <w:rFonts w:hint="default" w:ascii="Times New Roman" w:hAnsi="Times New Roman" w:eastAsia="仿宋_GB2312" w:cs="Times New Roman"/>
          <w:bCs/>
          <w:color w:val="auto"/>
          <w:sz w:val="32"/>
          <w:lang w:bidi="ar-SA"/>
        </w:rPr>
        <w:t>号</w:t>
      </w:r>
      <w:r>
        <w:rPr>
          <w:rFonts w:hint="default" w:ascii="Times New Roman" w:hAnsi="Times New Roman" w:eastAsia="仿宋_GB2312" w:cs="Times New Roman"/>
          <w:bCs/>
          <w:color w:val="auto"/>
          <w:sz w:val="32"/>
          <w:lang w:val="en-US" w:eastAsia="zh-CN" w:bidi="ar-SA"/>
        </w:rPr>
        <w:t xml:space="preserve">          </w:t>
      </w:r>
      <w:r>
        <w:rPr>
          <w:rFonts w:hint="eastAsia" w:ascii="Times New Roman" w:hAnsi="Times New Roman" w:eastAsia="仿宋_GB2312" w:cs="Times New Roman"/>
          <w:bCs/>
          <w:color w:val="auto"/>
          <w:sz w:val="32"/>
          <w:lang w:val="en-US" w:eastAsia="zh-CN" w:bidi="ar-SA"/>
        </w:rPr>
        <w:t xml:space="preserve">       </w:t>
      </w:r>
      <w:r>
        <w:rPr>
          <w:rFonts w:hint="default" w:ascii="Times New Roman" w:hAnsi="Times New Roman" w:eastAsia="仿宋_GB2312" w:cs="Times New Roman"/>
          <w:bCs/>
          <w:color w:val="auto"/>
          <w:sz w:val="32"/>
          <w:lang w:val="en-US" w:eastAsia="zh-CN" w:bidi="ar-SA"/>
        </w:rPr>
        <w:t xml:space="preserve"> 签发人：</w:t>
      </w:r>
      <w:r>
        <w:rPr>
          <w:rFonts w:hint="default" w:ascii="Times New Roman" w:hAnsi="Times New Roman" w:eastAsia="楷体" w:cs="Times New Roman"/>
          <w:bCs/>
          <w:color w:val="auto"/>
          <w:sz w:val="32"/>
          <w:lang w:val="en-US" w:eastAsia="zh-CN" w:bidi="ar-SA"/>
        </w:rPr>
        <w:t>郭文科</w:t>
      </w:r>
    </w:p>
    <w:p>
      <w:pPr>
        <w:jc w:val="center"/>
        <w:rPr>
          <w:rFonts w:hint="default" w:ascii="Times New Roman" w:hAnsi="Times New Roman" w:cs="Times New Roman"/>
          <w:b/>
          <w:bCs/>
          <w:color w:val="auto"/>
          <w:sz w:val="32"/>
          <w:lang w:bidi="ar-SA"/>
        </w:rPr>
      </w:pPr>
      <w:r>
        <w:rPr>
          <w:rFonts w:hint="default" w:ascii="Times New Roman" w:hAnsi="Times New Roman" w:cs="Times New Roman"/>
          <w:color w:val="auto"/>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100965</wp:posOffset>
                </wp:positionV>
                <wp:extent cx="5760085" cy="0"/>
                <wp:effectExtent l="0" t="13970" r="12065" b="24130"/>
                <wp:wrapNone/>
                <wp:docPr id="4" name="直接连接符 4"/>
                <wp:cNvGraphicFramePr/>
                <a:graphic xmlns:a="http://schemas.openxmlformats.org/drawingml/2006/main">
                  <a:graphicData uri="http://schemas.microsoft.com/office/word/2010/wordprocessingShape">
                    <wps:wsp>
                      <wps:cNvCnPr/>
                      <wps:spPr>
                        <a:xfrm>
                          <a:off x="0" y="0"/>
                          <a:ext cx="576008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95pt;height:0pt;width:453.55pt;z-index:251662336;mso-width-relative:page;mso-height-relative:page;" filled="f" stroked="t" coordsize="21600,21600" o:gfxdata="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xt9RXUAAAABgEAAA8AAAAAAAAAAQAgAAAAIgAAAGRycy9kb3ducmV2Lnht&#10;bFBLAQIUABQAAAAIAIdO4kAKT6/1/QEAAPMDAAAOAAAAAAAAAAEAIAAAACMBAABkcnMvZTJvRG9j&#10;LnhtbFBLBQYAAAAABgAGAFkBAACS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方正小标宋简体" w:cs="Times New Roman"/>
          <w:color w:val="000000"/>
          <w:sz w:val="44"/>
          <w:szCs w:val="44"/>
        </w:rPr>
      </w:pPr>
    </w:p>
    <w:p>
      <w:pPr>
        <w:pStyle w:val="3"/>
        <w:keepLines w:val="0"/>
        <w:pageBreakBefore w:val="0"/>
        <w:widowControl/>
        <w:shd w:val="clear" w:color="auto" w:fill="FFFFFF"/>
        <w:kinsoku/>
        <w:wordWrap/>
        <w:overflowPunct/>
        <w:topLinePunct w:val="0"/>
        <w:autoSpaceDE/>
        <w:autoSpaceDN/>
        <w:bidi w:val="0"/>
        <w:adjustRightInd/>
        <w:spacing w:beforeAutospacing="0" w:afterAutospacing="0" w:line="600" w:lineRule="exact"/>
        <w:jc w:val="center"/>
        <w:textAlignment w:val="auto"/>
        <w:rPr>
          <w:rFonts w:hint="default" w:ascii="Times New Roman" w:hAnsi="Times New Roman" w:eastAsia="方正小标宋简体" w:cs="Times New Roman"/>
          <w:b w:val="0"/>
          <w:bCs w:val="0"/>
          <w:color w:val="222222"/>
          <w:spacing w:val="8"/>
          <w:sz w:val="44"/>
          <w:szCs w:val="44"/>
          <w:shd w:val="clear" w:color="auto" w:fill="FFFFFF"/>
        </w:rPr>
      </w:pPr>
      <w:r>
        <w:rPr>
          <w:rFonts w:hint="default" w:ascii="Times New Roman" w:hAnsi="Times New Roman" w:eastAsia="方正小标宋简体" w:cs="Times New Roman"/>
          <w:b w:val="0"/>
          <w:bCs w:val="0"/>
          <w:color w:val="222222"/>
          <w:spacing w:val="8"/>
          <w:sz w:val="44"/>
          <w:szCs w:val="44"/>
          <w:shd w:val="clear" w:color="auto" w:fill="FFFFFF"/>
        </w:rPr>
        <w:t>关于</w:t>
      </w:r>
      <w:r>
        <w:rPr>
          <w:rFonts w:hint="default" w:ascii="Times New Roman" w:hAnsi="Times New Roman" w:eastAsia="方正小标宋简体" w:cs="Times New Roman"/>
          <w:b w:val="0"/>
          <w:bCs w:val="0"/>
          <w:color w:val="222222"/>
          <w:spacing w:val="8"/>
          <w:sz w:val="44"/>
          <w:szCs w:val="44"/>
          <w:shd w:val="clear" w:color="auto" w:fill="FFFFFF"/>
          <w:lang w:eastAsia="zh-CN"/>
        </w:rPr>
        <w:t>印发</w:t>
      </w:r>
      <w:r>
        <w:rPr>
          <w:rFonts w:hint="default" w:ascii="Times New Roman" w:hAnsi="Times New Roman" w:eastAsia="方正小标宋简体" w:cs="Times New Roman"/>
          <w:b w:val="0"/>
          <w:bCs w:val="0"/>
          <w:color w:val="222222"/>
          <w:spacing w:val="8"/>
          <w:sz w:val="44"/>
          <w:szCs w:val="44"/>
          <w:shd w:val="clear" w:color="auto" w:fill="FFFFFF"/>
        </w:rPr>
        <w:t>盐池县</w:t>
      </w:r>
      <w:r>
        <w:rPr>
          <w:rFonts w:hint="default" w:ascii="Times New Roman" w:hAnsi="Times New Roman" w:eastAsia="方正小标宋简体" w:cs="Times New Roman"/>
          <w:b w:val="0"/>
          <w:bCs w:val="0"/>
          <w:color w:val="222222"/>
          <w:spacing w:val="8"/>
          <w:sz w:val="44"/>
          <w:szCs w:val="44"/>
          <w:shd w:val="clear" w:color="auto" w:fill="FFFFFF"/>
          <w:lang w:val="en-US" w:eastAsia="zh-CN"/>
        </w:rPr>
        <w:t>2022年</w:t>
      </w:r>
      <w:r>
        <w:rPr>
          <w:rFonts w:hint="default" w:ascii="Times New Roman" w:hAnsi="Times New Roman" w:eastAsia="方正小标宋简体" w:cs="Times New Roman"/>
          <w:b w:val="0"/>
          <w:bCs w:val="0"/>
          <w:color w:val="222222"/>
          <w:spacing w:val="8"/>
          <w:sz w:val="44"/>
          <w:szCs w:val="44"/>
          <w:shd w:val="clear" w:color="auto" w:fill="FFFFFF"/>
        </w:rPr>
        <w:t>城镇适龄妇女</w:t>
      </w:r>
    </w:p>
    <w:p>
      <w:pPr>
        <w:pStyle w:val="3"/>
        <w:keepLines w:val="0"/>
        <w:pageBreakBefore w:val="0"/>
        <w:widowControl/>
        <w:shd w:val="clear" w:color="auto" w:fill="FFFFFF"/>
        <w:kinsoku/>
        <w:wordWrap/>
        <w:overflowPunct/>
        <w:topLinePunct w:val="0"/>
        <w:autoSpaceDE/>
        <w:autoSpaceDN/>
        <w:bidi w:val="0"/>
        <w:adjustRightInd/>
        <w:spacing w:beforeAutospacing="0" w:afterAutospacing="0" w:line="600" w:lineRule="exact"/>
        <w:jc w:val="center"/>
        <w:textAlignment w:val="auto"/>
        <w:rPr>
          <w:rFonts w:hint="default" w:ascii="Times New Roman" w:hAnsi="Times New Roman" w:eastAsia="方正小标宋简体" w:cs="Times New Roman"/>
          <w:b w:val="0"/>
          <w:bCs w:val="0"/>
          <w:color w:val="222222"/>
          <w:spacing w:val="8"/>
          <w:sz w:val="44"/>
          <w:szCs w:val="44"/>
          <w:shd w:val="clear" w:color="auto" w:fill="FFFFFF"/>
        </w:rPr>
      </w:pPr>
      <w:r>
        <w:rPr>
          <w:rFonts w:hint="default" w:ascii="Times New Roman" w:hAnsi="Times New Roman" w:eastAsia="方正小标宋简体" w:cs="Times New Roman"/>
          <w:b w:val="0"/>
          <w:bCs w:val="0"/>
          <w:color w:val="222222"/>
          <w:spacing w:val="8"/>
          <w:sz w:val="44"/>
          <w:szCs w:val="44"/>
          <w:shd w:val="clear" w:color="auto" w:fill="FFFFFF"/>
        </w:rPr>
        <w:t>宫颈癌、乳腺癌免费筛查实</w:t>
      </w:r>
    </w:p>
    <w:p>
      <w:pPr>
        <w:pStyle w:val="3"/>
        <w:keepLines w:val="0"/>
        <w:pageBreakBefore w:val="0"/>
        <w:widowControl/>
        <w:shd w:val="clear" w:color="auto" w:fill="FFFFFF"/>
        <w:kinsoku/>
        <w:wordWrap/>
        <w:overflowPunct/>
        <w:topLinePunct w:val="0"/>
        <w:autoSpaceDE/>
        <w:autoSpaceDN/>
        <w:bidi w:val="0"/>
        <w:adjustRightInd/>
        <w:spacing w:beforeAutospacing="0" w:afterAutospacing="0" w:line="600" w:lineRule="exact"/>
        <w:jc w:val="center"/>
        <w:textAlignment w:val="auto"/>
        <w:rPr>
          <w:rFonts w:hint="default" w:ascii="Times New Roman" w:hAnsi="Times New Roman" w:eastAsia="方正小标宋简体" w:cs="Times New Roman"/>
          <w:b w:val="0"/>
          <w:bCs w:val="0"/>
          <w:color w:val="222222"/>
          <w:spacing w:val="8"/>
          <w:sz w:val="44"/>
          <w:szCs w:val="44"/>
          <w:shd w:val="clear" w:color="auto" w:fill="FFFFFF"/>
          <w:lang w:eastAsia="zh-CN"/>
        </w:rPr>
      </w:pPr>
      <w:r>
        <w:rPr>
          <w:rFonts w:hint="default" w:ascii="Times New Roman" w:hAnsi="Times New Roman" w:eastAsia="方正小标宋简体" w:cs="Times New Roman"/>
          <w:b w:val="0"/>
          <w:bCs w:val="0"/>
          <w:color w:val="222222"/>
          <w:spacing w:val="8"/>
          <w:sz w:val="44"/>
          <w:szCs w:val="44"/>
          <w:shd w:val="clear" w:color="auto" w:fill="FFFFFF"/>
        </w:rPr>
        <w:t>施方案</w:t>
      </w:r>
      <w:r>
        <w:rPr>
          <w:rFonts w:hint="default" w:ascii="Times New Roman" w:hAnsi="Times New Roman" w:eastAsia="方正小标宋简体" w:cs="Times New Roman"/>
          <w:b w:val="0"/>
          <w:bCs w:val="0"/>
          <w:color w:val="222222"/>
          <w:spacing w:val="8"/>
          <w:sz w:val="44"/>
          <w:szCs w:val="44"/>
          <w:shd w:val="clear" w:color="auto" w:fill="FFFFFF"/>
          <w:lang w:eastAsia="zh-CN"/>
        </w:rPr>
        <w:t>的通知</w:t>
      </w:r>
    </w:p>
    <w:p>
      <w:pPr>
        <w:pStyle w:val="2"/>
        <w:keepLines w:val="0"/>
        <w:pageBreakBefore w:val="0"/>
        <w:kinsoku/>
        <w:wordWrap/>
        <w:overflowPunct/>
        <w:topLinePunct w:val="0"/>
        <w:autoSpaceDE/>
        <w:autoSpaceDN/>
        <w:bidi w:val="0"/>
        <w:adjustRightInd/>
        <w:spacing w:line="600" w:lineRule="exact"/>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盐州路街道办事处、妇幼保健计划生育服务中心</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为贯彻落实党的十九届六中全会精神，坚持以人民为中心，助力健康盐池建设，不断提高广大妇女健康水平，</w:t>
      </w:r>
      <w:r>
        <w:rPr>
          <w:rFonts w:hint="default" w:ascii="Times New Roman" w:hAnsi="Times New Roman" w:eastAsia="仿宋_GB2312" w:cs="Times New Roman"/>
          <w:color w:val="000000"/>
          <w:sz w:val="32"/>
          <w:szCs w:val="32"/>
        </w:rPr>
        <w:t>我县财政安排专项资金为盐池城镇户籍适龄妇女进行免费宫颈癌、乳腺癌筛查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为确保该民生实事项目顺利实施，</w:t>
      </w:r>
      <w:r>
        <w:rPr>
          <w:rFonts w:hint="default" w:ascii="Times New Roman" w:hAnsi="Times New Roman" w:eastAsia="仿宋_GB2312" w:cs="Times New Roman"/>
          <w:sz w:val="32"/>
          <w:szCs w:val="32"/>
        </w:rPr>
        <w:t>逐步建立党委政府领导、部门合作、行业支持、社会参与的妇女“两癌”防治模式和协作机制，维护妇女健康权益，结合我县实际情况，特制定本方案。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p>
    <w:p>
      <w:pPr>
        <w:pStyle w:val="10"/>
        <w:keepLines w:val="0"/>
        <w:pageBreakBefore w:val="0"/>
        <w:kinsoku/>
        <w:wordWrap/>
        <w:overflowPunct/>
        <w:topLinePunct w:val="0"/>
        <w:autoSpaceDE/>
        <w:autoSpaceDN/>
        <w:bidi w:val="0"/>
        <w:adjustRightInd/>
        <w:spacing w:line="600" w:lineRule="exact"/>
        <w:textAlignment w:val="auto"/>
        <w:rPr>
          <w:rFonts w:hint="default"/>
        </w:rPr>
      </w:pPr>
    </w:p>
    <w:p>
      <w:pPr>
        <w:pStyle w:val="10"/>
        <w:keepLines w:val="0"/>
        <w:pageBreakBefore w:val="0"/>
        <w:kinsoku/>
        <w:wordWrap/>
        <w:overflowPunct/>
        <w:topLinePunct w:val="0"/>
        <w:autoSpaceDE/>
        <w:autoSpaceDN/>
        <w:bidi w:val="0"/>
        <w:adjustRightInd/>
        <w:spacing w:line="60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盐池县卫生健康局</w:t>
      </w:r>
      <w:r>
        <w:rPr>
          <w:rFonts w:hint="default"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盐池县财政局</w:t>
      </w: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default" w:ascii="Times New Roman" w:hAnsi="Times New Roman" w:eastAsia="仿宋_GB2312" w:cs="Times New Roman"/>
          <w:color w:val="000000"/>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盐池县妇女联合会</w:t>
      </w:r>
    </w:p>
    <w:p>
      <w:pPr>
        <w:pStyle w:val="2"/>
        <w:ind w:left="903" w:leftChars="430" w:firstLine="2220" w:firstLineChars="694"/>
        <w:rPr>
          <w:rFonts w:hint="default"/>
          <w:b w:val="0"/>
          <w:bCs w:val="0"/>
          <w:lang w:val="en-US" w:eastAsia="zh-CN"/>
        </w:rPr>
      </w:pPr>
      <w:r>
        <w:rPr>
          <w:rFonts w:hint="eastAsia" w:ascii="Times New Roman" w:hAnsi="Times New Roman" w:eastAsia="仿宋_GB2312" w:cs="Times New Roman"/>
          <w:b w:val="0"/>
          <w:bCs w:val="0"/>
          <w:color w:val="000000"/>
          <w:sz w:val="32"/>
          <w:szCs w:val="32"/>
          <w:lang w:val="en-US" w:eastAsia="zh-CN"/>
        </w:rPr>
        <w:t>2022年11月3日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（此件公开发布）</w:t>
      </w:r>
    </w:p>
    <w:p>
      <w:pPr>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rPr>
      </w:pPr>
    </w:p>
    <w:p>
      <w:pPr>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rPr>
      </w:pPr>
    </w:p>
    <w:p>
      <w:pPr>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rPr>
      </w:pPr>
    </w:p>
    <w:p>
      <w:pPr>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rPr>
      </w:pPr>
    </w:p>
    <w:p>
      <w:pPr>
        <w:pStyle w:val="1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黑体" w:cs="Times New Roman"/>
          <w:sz w:val="32"/>
          <w:szCs w:val="32"/>
        </w:rPr>
      </w:pPr>
    </w:p>
    <w:p>
      <w:pPr>
        <w:pStyle w:val="1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黑体" w:cs="Times New Roman"/>
          <w:sz w:val="32"/>
          <w:szCs w:val="32"/>
        </w:rPr>
      </w:pPr>
    </w:p>
    <w:p>
      <w:pPr>
        <w:pStyle w:val="10"/>
        <w:rPr>
          <w:rFonts w:hint="default" w:ascii="Times New Roman" w:hAnsi="Times New Roman" w:eastAsia="黑体" w:cs="Times New Roman"/>
          <w:sz w:val="32"/>
          <w:szCs w:val="32"/>
        </w:rPr>
      </w:pPr>
    </w:p>
    <w:p>
      <w:pPr>
        <w:pStyle w:val="10"/>
        <w:rPr>
          <w:rFonts w:hint="default" w:ascii="Times New Roman" w:hAnsi="Times New Roman" w:eastAsia="黑体" w:cs="Times New Roman"/>
          <w:sz w:val="32"/>
          <w:szCs w:val="32"/>
        </w:rPr>
      </w:pPr>
    </w:p>
    <w:p>
      <w:pPr>
        <w:pStyle w:val="10"/>
        <w:rPr>
          <w:rFonts w:hint="default" w:ascii="Times New Roman" w:hAnsi="Times New Roman" w:eastAsia="黑体" w:cs="Times New Roman"/>
          <w:sz w:val="32"/>
          <w:szCs w:val="32"/>
        </w:rPr>
      </w:pP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rPr>
      </w:pPr>
    </w:p>
    <w:p>
      <w:pPr>
        <w:pageBreakBefore w:val="0"/>
        <w:kinsoku/>
        <w:wordWrap/>
        <w:overflowPunct/>
        <w:topLinePunct w:val="0"/>
        <w:autoSpaceDE/>
        <w:autoSpaceDN/>
        <w:bidi w:val="0"/>
        <w:spacing w:line="600" w:lineRule="exact"/>
        <w:ind w:firstLine="560" w:firstLineChars="200"/>
        <w:textAlignment w:val="auto"/>
        <w:rPr>
          <w:rFonts w:hint="default" w:ascii="Times New Roman" w:hAnsi="Times New Roman" w:eastAsia="黑体" w:cs="Times New Roman"/>
          <w:sz w:val="28"/>
          <w:szCs w:val="28"/>
        </w:rPr>
      </w:pPr>
      <w:bookmarkStart w:id="0" w:name="_GoBack"/>
      <w:bookmarkEnd w:id="0"/>
    </w:p>
    <w:p>
      <w:pPr>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val="0"/>
          <w:color w:val="222222"/>
          <w:spacing w:val="8"/>
          <w:sz w:val="44"/>
          <w:szCs w:val="44"/>
          <w:shd w:val="clear" w:color="auto" w:fill="FFFFFF"/>
        </w:rPr>
      </w:pPr>
      <w:r>
        <w:rPr>
          <w:rFonts w:hint="default" w:ascii="Times New Roman" w:hAnsi="Times New Roman" w:eastAsia="方正小标宋简体" w:cs="Times New Roman"/>
          <w:b w:val="0"/>
          <w:bCs w:val="0"/>
          <w:color w:val="222222"/>
          <w:spacing w:val="8"/>
          <w:sz w:val="44"/>
          <w:szCs w:val="44"/>
          <w:shd w:val="clear" w:color="auto" w:fill="FFFFFF"/>
        </w:rPr>
        <w:t>盐池县</w:t>
      </w:r>
      <w:r>
        <w:rPr>
          <w:rFonts w:hint="default" w:ascii="Times New Roman" w:hAnsi="Times New Roman" w:eastAsia="方正小标宋简体" w:cs="Times New Roman"/>
          <w:b w:val="0"/>
          <w:bCs w:val="0"/>
          <w:color w:val="222222"/>
          <w:spacing w:val="8"/>
          <w:sz w:val="44"/>
          <w:szCs w:val="44"/>
          <w:shd w:val="clear" w:color="auto" w:fill="FFFFFF"/>
          <w:lang w:val="en-US" w:eastAsia="zh-CN"/>
        </w:rPr>
        <w:t>2022年</w:t>
      </w:r>
      <w:r>
        <w:rPr>
          <w:rFonts w:hint="default" w:ascii="Times New Roman" w:hAnsi="Times New Roman" w:eastAsia="方正小标宋简体" w:cs="Times New Roman"/>
          <w:b w:val="0"/>
          <w:bCs w:val="0"/>
          <w:color w:val="222222"/>
          <w:spacing w:val="8"/>
          <w:sz w:val="44"/>
          <w:szCs w:val="44"/>
          <w:shd w:val="clear" w:color="auto" w:fill="FFFFFF"/>
        </w:rPr>
        <w:t>城镇适龄妇女宫颈癌、</w:t>
      </w:r>
    </w:p>
    <w:p>
      <w:pPr>
        <w:pageBreakBefore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方正小标宋简体" w:cs="Times New Roman"/>
          <w:b w:val="0"/>
          <w:bCs w:val="0"/>
          <w:color w:val="222222"/>
          <w:spacing w:val="8"/>
          <w:sz w:val="44"/>
          <w:szCs w:val="44"/>
          <w:shd w:val="clear" w:color="auto" w:fill="FFFFFF"/>
        </w:rPr>
        <w:t>乳腺癌免费筛查实施方案</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rPr>
      </w:pP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一、目标任务</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（一）从2022年起，每年为1000名城镇适龄妇女（35－64岁非在编职工）进行宫颈癌、乳腺癌免费筛查，必须按照每3年覆盖一轮目标人群的要求开展。</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（二）宫颈癌早诊率达到90%、乳腺癌早诊率达到60%以上。对检查异常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可疑病例的随访管理率达到95%以上。</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（三）城镇两癌筛查适龄妇女对宫颈癌、乳腺癌检查项目服务满意度达到80%以上。</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二、项目范围</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（一）项目范围：全县</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（二）实施对象：盐池县城镇户籍的35－64岁（非在编职工）妇女。</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三、项目内容及流程</w:t>
      </w:r>
    </w:p>
    <w:p>
      <w:pPr>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eastAsia" w:ascii="楷体_GB2312" w:hAnsi="楷体_GB2312" w:eastAsia="楷体_GB2312" w:cs="楷体_GB2312"/>
          <w:b/>
          <w:bCs/>
          <w:sz w:val="32"/>
          <w:szCs w:val="32"/>
        </w:rPr>
        <w:t>（一）确定目标人群。</w:t>
      </w:r>
      <w:r>
        <w:rPr>
          <w:rFonts w:hint="default" w:ascii="Times New Roman" w:hAnsi="Times New Roman" w:eastAsia="仿宋_GB2312" w:cs="Times New Roman"/>
          <w:color w:val="000000"/>
          <w:sz w:val="32"/>
          <w:szCs w:val="32"/>
        </w:rPr>
        <w:t>35-64岁城镇适龄妇女，无宫颈和乳腺恶性肿瘤病史、自愿参加并且能接受检查者作为目标人群进行检查，重点筛查3年内患妇女疾病者。适龄妇女在项目检查年度内只能接受1次免费宫颈癌和乳腺癌检查，不得重复检查。</w:t>
      </w:r>
    </w:p>
    <w:p>
      <w:pPr>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县妇联、</w:t>
      </w:r>
      <w:r>
        <w:rPr>
          <w:rFonts w:hint="default" w:ascii="Times New Roman" w:hAnsi="Times New Roman" w:eastAsia="仿宋_GB2312" w:cs="Times New Roman"/>
          <w:color w:val="000000"/>
          <w:sz w:val="32"/>
          <w:szCs w:val="32"/>
        </w:rPr>
        <w:t>街道办和各社区有关工作人员在卫健等部门的共同配合下，登记辖区内符合检查条件的适龄妇女，动员并组织安排受检对象持本人有效身份证件和户口簿到县妇幼保健计划生育服务中心（初检机构）进行检查。</w:t>
      </w:r>
    </w:p>
    <w:p>
      <w:pPr>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2.县妇幼保健计划生育服务中心负责对前来接受检查的城镇适龄妇女签署“自愿免费检查知情同意书”，进行登记造册建档，填写《</w:t>
      </w:r>
      <w:r>
        <w:rPr>
          <w:rFonts w:hint="default" w:ascii="Times New Roman" w:hAnsi="Times New Roman" w:eastAsia="仿宋_GB2312" w:cs="Times New Roman"/>
          <w:color w:val="000000" w:themeColor="text1"/>
          <w:sz w:val="32"/>
          <w:szCs w:val="32"/>
          <w14:textFill>
            <w14:solidFill>
              <w14:schemeClr w14:val="tx1"/>
            </w14:solidFill>
          </w14:textFill>
        </w:rPr>
        <w:t>城镇</w:t>
      </w:r>
      <w:r>
        <w:rPr>
          <w:rFonts w:hint="default" w:ascii="Times New Roman" w:hAnsi="Times New Roman" w:eastAsia="仿宋_GB2312" w:cs="Times New Roman"/>
          <w:sz w:val="32"/>
          <w:szCs w:val="32"/>
        </w:rPr>
        <w:t>适龄妇女宫颈癌、乳腺癌检查登记册》，要求详细、如实登记受检者姓名、年龄、身份证号、检查时间等信息，询问是否曾接受过宫颈癌和乳腺癌检查及检查结果，在当年度接受过宫颈癌和乳腺癌检查的妇女不得重复筛查。同时进行宫颈癌和乳腺癌健康宣教及高危人群评估。</w:t>
      </w:r>
    </w:p>
    <w:p>
      <w:pPr>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3.社区服务中心协助街道办和各社区进行摸底调查、宣传动员，并负责对检查异常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可疑病例的随访管理和相关信息的上报。</w:t>
      </w:r>
    </w:p>
    <w:p>
      <w:pPr>
        <w:pageBreakBefore w:val="0"/>
        <w:kinsoku/>
        <w:wordWrap/>
        <w:overflowPunct/>
        <w:topLinePunct w:val="0"/>
        <w:autoSpaceDE/>
        <w:autoSpaceDN/>
        <w:bidi w:val="0"/>
        <w:spacing w:line="60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（二）宫颈癌筛查。</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1.初筛筛查。对服务对象开展填写相关个案登记表、妇科盆腔筛查、阴道分泌物湿片显微镜筛查、HPV高危分型检测、宫颈细胞学检查。初筛结果正常者不再进行下一步筛查。</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2.阴道镜筛查。对初筛结果为可疑或异常者进行阴道镜筛查。阴道镜筛查结果正常者不再进行下一步筛查。</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3.组织病理学筛查。对阴道镜筛查结果可疑或异常者进行组织病理学筛查。</w:t>
      </w:r>
    </w:p>
    <w:p>
      <w:pPr>
        <w:pageBreakBefore w:val="0"/>
        <w:kinsoku/>
        <w:wordWrap/>
        <w:overflowPunct/>
        <w:topLinePunct w:val="0"/>
        <w:autoSpaceDE/>
        <w:autoSpaceDN/>
        <w:bidi w:val="0"/>
        <w:spacing w:line="60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（三）乳腺癌筛查。</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1.初筛筛查。对服务对象进行乳腺视诊、触诊和乳腺彩超筛查，乳腺彩超筛查结果采用乳腺影像分级评估报告系统（以下简称BI-RADS分级评估报告系统）。初筛结果正常者不再进行下一步筛查。</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2.乳腺X线筛查。对乳腺彩超筛查BI-RADS分级0级以及3级者，进行乳腺X线筛查。乳腺X线筛查结果采用BI-RADS分级评估报告系统。</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3.组织病理筛查。对乳腺彩超筛查BI-RADS分级4级和5级、X线筛查BI-RADS分级4级和5级者</w:t>
      </w:r>
      <w:r>
        <w:rPr>
          <w:rFonts w:hint="default" w:ascii="Times New Roman" w:hAnsi="Times New Roman" w:eastAsia="仿宋_GB2312" w:cs="Times New Roman"/>
          <w:sz w:val="32"/>
          <w:szCs w:val="32"/>
          <w:lang w:eastAsia="zh-CN"/>
        </w:rPr>
        <w:t>自费</w:t>
      </w:r>
      <w:r>
        <w:rPr>
          <w:rFonts w:hint="default" w:ascii="Times New Roman" w:hAnsi="Times New Roman" w:eastAsia="仿宋_GB2312" w:cs="Times New Roman"/>
          <w:sz w:val="32"/>
          <w:szCs w:val="32"/>
        </w:rPr>
        <w:t>进行组织病理学筛查（以下简称活检）。</w:t>
      </w:r>
    </w:p>
    <w:p>
      <w:pPr>
        <w:pageBreakBefore w:val="0"/>
        <w:kinsoku/>
        <w:wordWrap/>
        <w:overflowPunct/>
        <w:topLinePunct w:val="0"/>
        <w:autoSpaceDE/>
        <w:autoSpaceDN/>
        <w:bidi w:val="0"/>
        <w:spacing w:line="60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（四）筛查异常/可疑病例管理。</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街道办和各社区以及妇计中心协助社区服务中心收集筛查异常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可疑病例的基本信息，各社区和社区服务中心告知筛查异常人员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可疑病例尽早接受进一步</w:t>
      </w:r>
      <w:r>
        <w:rPr>
          <w:rFonts w:hint="default" w:ascii="Times New Roman" w:hAnsi="Times New Roman" w:eastAsia="仿宋_GB2312" w:cs="Times New Roman"/>
          <w:sz w:val="32"/>
          <w:szCs w:val="32"/>
          <w:lang w:eastAsia="zh-CN"/>
        </w:rPr>
        <w:t>检查治疗</w:t>
      </w:r>
      <w:r>
        <w:rPr>
          <w:rFonts w:hint="default" w:ascii="Times New Roman" w:hAnsi="Times New Roman" w:eastAsia="仿宋_GB2312" w:cs="Times New Roman"/>
          <w:sz w:val="32"/>
          <w:szCs w:val="32"/>
        </w:rPr>
        <w:t>，并及时记录病例相关情况。</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四、经费来源及标准保障</w:t>
      </w:r>
    </w:p>
    <w:p>
      <w:pPr>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1.经费来源</w:t>
      </w:r>
      <w:r>
        <w:rPr>
          <w:rFonts w:hint="default" w:ascii="Times New Roman" w:hAnsi="Times New Roman" w:eastAsia="仿宋_GB2312" w:cs="Times New Roman"/>
          <w:sz w:val="32"/>
          <w:szCs w:val="32"/>
        </w:rPr>
        <w:t>。城镇适龄妇女“两癌”筛查经费由县财政承担。用于项目的医学检查、宣传动员、摸底调查、人员培训、耗材采购、质量控制、监督评估、随访管理等，以保障项目工作顺利实施。</w:t>
      </w:r>
    </w:p>
    <w:p>
      <w:pPr>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2.经费标准。</w:t>
      </w:r>
      <w:r>
        <w:rPr>
          <w:rFonts w:hint="default" w:ascii="Times New Roman" w:hAnsi="Times New Roman" w:eastAsia="仿宋_GB2312" w:cs="Times New Roman"/>
          <w:sz w:val="32"/>
          <w:szCs w:val="32"/>
        </w:rPr>
        <w:t>城镇适龄妇女“两癌”筛查财政补助标准人均700余元。具体详见附表</w:t>
      </w:r>
    </w:p>
    <w:p>
      <w:pPr>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3.经费核拨。</w:t>
      </w:r>
      <w:r>
        <w:rPr>
          <w:rFonts w:hint="default" w:ascii="Times New Roman" w:hAnsi="Times New Roman" w:eastAsia="仿宋_GB2312" w:cs="Times New Roman"/>
          <w:sz w:val="32"/>
          <w:szCs w:val="32"/>
        </w:rPr>
        <w:t>县财政根据当年筛查指标任务量和补助标准提前预拨，年底进行绩效评估后全额核拨。</w:t>
      </w:r>
    </w:p>
    <w:p>
      <w:pPr>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4.经费管理。</w:t>
      </w:r>
      <w:r>
        <w:rPr>
          <w:rFonts w:hint="default" w:ascii="Times New Roman" w:hAnsi="Times New Roman" w:eastAsia="仿宋_GB2312" w:cs="Times New Roman"/>
          <w:b w:val="0"/>
          <w:bCs w:val="0"/>
          <w:sz w:val="32"/>
          <w:szCs w:val="32"/>
          <w:lang w:eastAsia="zh-CN"/>
        </w:rPr>
        <w:t>县妇幼保健计划生育服务中心作为筛查服务机构负责经费的管理，做到专款专用并</w:t>
      </w:r>
      <w:r>
        <w:rPr>
          <w:rFonts w:hint="default" w:ascii="Times New Roman" w:hAnsi="Times New Roman" w:eastAsia="仿宋_GB2312" w:cs="Times New Roman"/>
          <w:sz w:val="32"/>
          <w:szCs w:val="32"/>
        </w:rPr>
        <w:t>协助妇联填报工作报表，县妇联根据筛查情况协调县财政支付费用给筛查服务机构。对出现资金拨付不到位，或管理不善导致工作不落实的，责令改正。对于虚报、冒领、克扣、贪污、挤占、挪用专项资金等情况，依照有关法律、法规给予相应处罚直至追究刑事责任。</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五、职责分工</w:t>
      </w:r>
    </w:p>
    <w:p>
      <w:pPr>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（一）县妇联。</w:t>
      </w:r>
      <w:r>
        <w:rPr>
          <w:rFonts w:hint="default" w:ascii="Times New Roman" w:hAnsi="Times New Roman" w:eastAsia="仿宋_GB2312" w:cs="Times New Roman"/>
          <w:sz w:val="32"/>
          <w:szCs w:val="32"/>
        </w:rPr>
        <w:t>牵头协调落实本县城镇“两癌”免费筛查工作，协调街道办各社区具体确定筛查人员名单，并提交县妇幼保健计划生育服务中心；组织、宣传、动员目标人群参加筛查；组织开展相关人员培训；负责相关信息及数据的收集上报；将筛查机构收集检出异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可疑病例告知受检妇女，通知督促尽早接受进一步诊治。</w:t>
      </w:r>
    </w:p>
    <w:p>
      <w:pPr>
        <w:pageBreakBefore w:val="0"/>
        <w:numPr>
          <w:ilvl w:val="0"/>
          <w:numId w:val="0"/>
        </w:numPr>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（二）</w:t>
      </w:r>
      <w:r>
        <w:rPr>
          <w:rFonts w:hint="default" w:ascii="楷体_GB2312" w:hAnsi="楷体_GB2312" w:eastAsia="楷体_GB2312" w:cs="楷体_GB2312"/>
          <w:b/>
          <w:bCs/>
          <w:sz w:val="32"/>
          <w:szCs w:val="32"/>
        </w:rPr>
        <w:t>卫生健康局。</w:t>
      </w:r>
      <w:r>
        <w:rPr>
          <w:rFonts w:hint="default" w:ascii="Times New Roman" w:hAnsi="Times New Roman" w:eastAsia="仿宋_GB2312" w:cs="Times New Roman"/>
          <w:sz w:val="32"/>
          <w:szCs w:val="32"/>
        </w:rPr>
        <w:t>制定具体工作方案，负责指导筛查机构加强“两癌”免费筛查工作的技术服务管理、业务指导和质量控制以及绩效考核。县妇幼保健计划生育服务中心为筛查机构，并负责信息的收集和上报以及检出异常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可疑病例告知受检妇女并随访。社区服务中心协助街道办各社区确定筛查人员名单，负责相关信息及数据的收集上报，将筛查机构收集检出异常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可疑病例告知受检妇女，督促尽早接受进一步诊治，及时随访记录病例相关情况。</w:t>
      </w:r>
    </w:p>
    <w:p>
      <w:pPr>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（三）财政局。</w:t>
      </w:r>
      <w:r>
        <w:rPr>
          <w:rFonts w:hint="default" w:ascii="Times New Roman" w:hAnsi="Times New Roman" w:eastAsia="仿宋_GB2312" w:cs="Times New Roman"/>
          <w:sz w:val="32"/>
          <w:szCs w:val="32"/>
        </w:rPr>
        <w:t>负责将“两癌”免费筛查资金列入年度预算，足额落实资金并安排必要工作经费，用于项目医学检查、宣传动员、摸底调查、人员培训、质量控制、监督评估、随访管理等并对资金使用情况进行监督检查，根据实际情况，可以增加筛查服务项目。</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六、工作要求</w:t>
      </w:r>
    </w:p>
    <w:p>
      <w:pPr>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（一）加强组织领导。</w:t>
      </w:r>
      <w:r>
        <w:rPr>
          <w:rFonts w:hint="default" w:ascii="Times New Roman" w:hAnsi="Times New Roman" w:eastAsia="仿宋_GB2312" w:cs="Times New Roman"/>
          <w:sz w:val="32"/>
          <w:szCs w:val="32"/>
        </w:rPr>
        <w:t>各成员单位要高度重视城镇适龄妇女“两癌”免费筛查项目，明确各单位职责分工，落实相关工作要求，加强督导检查和每年年底1次绩效考核，确保目标任务顺利完成。为保证项目顺利实施，特成立项目领导小组和技术指导组，人员组成如下：</w:t>
      </w:r>
    </w:p>
    <w:p>
      <w:pPr>
        <w:pageBreakBefore w:val="0"/>
        <w:kinsoku/>
        <w:wordWrap/>
        <w:overflowPunct/>
        <w:topLinePunct w:val="0"/>
        <w:autoSpaceDE/>
        <w:autoSpaceDN/>
        <w:bidi w:val="0"/>
        <w:spacing w:line="600" w:lineRule="exact"/>
        <w:ind w:firstLine="627" w:firstLineChars="200"/>
        <w:jc w:val="left"/>
        <w:textAlignment w:val="auto"/>
        <w:rPr>
          <w:rFonts w:hint="default" w:ascii="Times New Roman" w:hAnsi="Times New Roman" w:eastAsia="仿宋_GB2312" w:cs="Times New Roman"/>
          <w:b/>
          <w:bCs/>
          <w:color w:val="1C1B10"/>
          <w:spacing w:val="-4"/>
          <w:kern w:val="0"/>
          <w:sz w:val="32"/>
          <w:szCs w:val="32"/>
        </w:rPr>
      </w:pPr>
      <w:r>
        <w:rPr>
          <w:rFonts w:hint="default" w:ascii="Times New Roman" w:hAnsi="Times New Roman" w:eastAsia="仿宋_GB2312" w:cs="Times New Roman"/>
          <w:b/>
          <w:bCs/>
          <w:color w:val="1C1B10"/>
          <w:spacing w:val="-4"/>
          <w:kern w:val="0"/>
          <w:sz w:val="32"/>
          <w:szCs w:val="32"/>
        </w:rPr>
        <w:t>领导小组组成人员：</w:t>
      </w:r>
    </w:p>
    <w:p>
      <w:pPr>
        <w:pageBreakBefore w:val="0"/>
        <w:kinsoku/>
        <w:wordWrap/>
        <w:overflowPunct/>
        <w:topLinePunct w:val="0"/>
        <w:autoSpaceDE/>
        <w:autoSpaceDN/>
        <w:bidi w:val="0"/>
        <w:spacing w:line="600" w:lineRule="exact"/>
        <w:ind w:firstLine="624" w:firstLineChars="200"/>
        <w:textAlignment w:val="auto"/>
        <w:rPr>
          <w:rFonts w:hint="default" w:ascii="Times New Roman" w:hAnsi="Times New Roman" w:eastAsia="仿宋_GB2312" w:cs="Times New Roman"/>
          <w:color w:val="000000"/>
          <w:spacing w:val="-4"/>
          <w:kern w:val="0"/>
          <w:sz w:val="32"/>
          <w:szCs w:val="32"/>
        </w:rPr>
      </w:pPr>
      <w:r>
        <w:rPr>
          <w:rFonts w:hint="default" w:ascii="Times New Roman" w:hAnsi="Times New Roman" w:eastAsia="仿宋_GB2312" w:cs="Times New Roman"/>
          <w:color w:val="000000"/>
          <w:spacing w:val="-4"/>
          <w:kern w:val="0"/>
          <w:sz w:val="32"/>
          <w:szCs w:val="32"/>
        </w:rPr>
        <w:t>组  长：郭文科</w:t>
      </w:r>
      <w:r>
        <w:rPr>
          <w:rFonts w:hint="default" w:ascii="Times New Roman" w:hAnsi="Times New Roman" w:eastAsia="仿宋_GB2312" w:cs="Times New Roman"/>
          <w:color w:val="000000"/>
          <w:spacing w:val="-4"/>
          <w:kern w:val="0"/>
          <w:sz w:val="32"/>
          <w:szCs w:val="32"/>
          <w:lang w:val="en-US" w:eastAsia="zh-CN"/>
        </w:rPr>
        <w:tab/>
      </w:r>
      <w:r>
        <w:rPr>
          <w:rFonts w:hint="default" w:ascii="Times New Roman" w:hAnsi="Times New Roman" w:eastAsia="仿宋_GB2312" w:cs="Times New Roman"/>
          <w:color w:val="000000"/>
          <w:spacing w:val="-4"/>
          <w:kern w:val="0"/>
          <w:sz w:val="32"/>
          <w:szCs w:val="32"/>
          <w:lang w:val="en-US" w:eastAsia="zh-CN"/>
        </w:rPr>
        <w:t xml:space="preserve"> </w:t>
      </w:r>
      <w:r>
        <w:rPr>
          <w:rFonts w:hint="default" w:ascii="Times New Roman" w:hAnsi="Times New Roman" w:eastAsia="仿宋_GB2312" w:cs="Times New Roman"/>
          <w:color w:val="000000"/>
          <w:spacing w:val="-4"/>
          <w:kern w:val="0"/>
          <w:sz w:val="32"/>
          <w:szCs w:val="32"/>
        </w:rPr>
        <w:t>县卫生健康局局长</w:t>
      </w:r>
    </w:p>
    <w:p>
      <w:pPr>
        <w:pageBreakBefore w:val="0"/>
        <w:kinsoku/>
        <w:wordWrap/>
        <w:overflowPunct/>
        <w:topLinePunct w:val="0"/>
        <w:autoSpaceDE/>
        <w:autoSpaceDN/>
        <w:bidi w:val="0"/>
        <w:spacing w:line="600" w:lineRule="exact"/>
        <w:ind w:firstLine="624" w:firstLineChars="200"/>
        <w:textAlignment w:val="auto"/>
        <w:rPr>
          <w:rFonts w:hint="default" w:ascii="Times New Roman" w:hAnsi="Times New Roman" w:eastAsia="仿宋_GB2312" w:cs="Times New Roman"/>
          <w:color w:val="000000"/>
          <w:spacing w:val="-4"/>
          <w:kern w:val="0"/>
          <w:sz w:val="32"/>
          <w:szCs w:val="32"/>
        </w:rPr>
      </w:pPr>
      <w:r>
        <w:rPr>
          <w:rFonts w:hint="default" w:ascii="Times New Roman" w:hAnsi="Times New Roman" w:eastAsia="仿宋_GB2312" w:cs="Times New Roman"/>
          <w:color w:val="000000"/>
          <w:spacing w:val="-4"/>
          <w:kern w:val="0"/>
          <w:sz w:val="32"/>
          <w:szCs w:val="32"/>
        </w:rPr>
        <w:t>副组长：王海升</w:t>
      </w:r>
      <w:r>
        <w:rPr>
          <w:rFonts w:hint="default" w:ascii="Times New Roman" w:hAnsi="Times New Roman" w:eastAsia="仿宋_GB2312" w:cs="Times New Roman"/>
          <w:color w:val="000000"/>
          <w:spacing w:val="-4"/>
          <w:kern w:val="0"/>
          <w:sz w:val="32"/>
          <w:szCs w:val="32"/>
          <w:lang w:val="en-US" w:eastAsia="zh-CN"/>
        </w:rPr>
        <w:tab/>
      </w:r>
      <w:r>
        <w:rPr>
          <w:rFonts w:hint="default" w:ascii="Times New Roman" w:hAnsi="Times New Roman" w:eastAsia="仿宋_GB2312" w:cs="Times New Roman"/>
          <w:color w:val="000000"/>
          <w:spacing w:val="-4"/>
          <w:kern w:val="0"/>
          <w:sz w:val="32"/>
          <w:szCs w:val="32"/>
          <w:lang w:val="en-US" w:eastAsia="zh-CN"/>
        </w:rPr>
        <w:t xml:space="preserve"> </w:t>
      </w:r>
      <w:r>
        <w:rPr>
          <w:rFonts w:hint="default" w:ascii="Times New Roman" w:hAnsi="Times New Roman" w:eastAsia="仿宋_GB2312" w:cs="Times New Roman"/>
          <w:color w:val="000000"/>
          <w:spacing w:val="-4"/>
          <w:kern w:val="0"/>
          <w:sz w:val="32"/>
          <w:szCs w:val="32"/>
        </w:rPr>
        <w:t>县卫生健康局副局长</w:t>
      </w:r>
    </w:p>
    <w:p>
      <w:pPr>
        <w:pageBreakBefore w:val="0"/>
        <w:kinsoku/>
        <w:wordWrap/>
        <w:overflowPunct/>
        <w:topLinePunct w:val="0"/>
        <w:autoSpaceDE/>
        <w:autoSpaceDN/>
        <w:bidi w:val="0"/>
        <w:spacing w:line="600" w:lineRule="exact"/>
        <w:ind w:firstLine="420" w:firstLineChars="200"/>
        <w:textAlignment w:val="auto"/>
        <w:rPr>
          <w:rFonts w:hint="default" w:ascii="Times New Roman" w:hAnsi="Times New Roman" w:eastAsia="仿宋_GB2312" w:cs="Times New Roman"/>
          <w:color w:val="000000"/>
          <w:spacing w:val="-4"/>
          <w:kern w:val="0"/>
          <w:sz w:val="32"/>
          <w:szCs w:val="32"/>
        </w:rPr>
      </w:pPr>
      <w:r>
        <w:rPr>
          <w:rFonts w:hint="default" w:ascii="Times New Roman" w:hAnsi="Times New Roman" w:cs="Times New Roman"/>
        </w:rPr>
        <w:t xml:space="preserve">         </w:t>
      </w:r>
      <w:r>
        <w:rPr>
          <w:rFonts w:hint="default" w:ascii="Times New Roman" w:hAnsi="Times New Roman" w:eastAsia="仿宋_GB2312" w:cs="Times New Roman"/>
          <w:b w:val="0"/>
        </w:rPr>
        <w:t xml:space="preserve"> </w:t>
      </w:r>
      <w:r>
        <w:rPr>
          <w:rFonts w:hint="default" w:ascii="Times New Roman" w:hAnsi="Times New Roman" w:eastAsia="仿宋_GB2312" w:cs="Times New Roman"/>
          <w:b w:val="0"/>
          <w:lang w:val="en-US" w:eastAsia="zh-CN"/>
        </w:rPr>
        <w:t xml:space="preserve">    </w:t>
      </w:r>
      <w:r>
        <w:rPr>
          <w:rFonts w:hint="default" w:ascii="Times New Roman" w:hAnsi="Times New Roman" w:eastAsia="仿宋_GB2312" w:cs="Times New Roman"/>
          <w:color w:val="000000"/>
          <w:spacing w:val="-4"/>
          <w:kern w:val="0"/>
          <w:sz w:val="32"/>
          <w:szCs w:val="32"/>
          <w:lang w:eastAsia="zh-CN"/>
        </w:rPr>
        <w:t>路</w:t>
      </w:r>
      <w:r>
        <w:rPr>
          <w:rFonts w:hint="eastAsia" w:ascii="Times New Roman" w:hAnsi="Times New Roman" w:eastAsia="仿宋_GB2312" w:cs="Times New Roman"/>
          <w:color w:val="000000"/>
          <w:spacing w:val="-4"/>
          <w:kern w:val="0"/>
          <w:sz w:val="32"/>
          <w:szCs w:val="32"/>
          <w:lang w:eastAsia="zh-CN"/>
        </w:rPr>
        <w:t>光</w:t>
      </w:r>
      <w:r>
        <w:rPr>
          <w:rFonts w:hint="default" w:ascii="Times New Roman" w:hAnsi="Times New Roman" w:eastAsia="仿宋_GB2312" w:cs="Times New Roman"/>
          <w:color w:val="000000"/>
          <w:spacing w:val="-4"/>
          <w:kern w:val="0"/>
          <w:sz w:val="32"/>
          <w:szCs w:val="32"/>
          <w:lang w:eastAsia="zh-CN"/>
        </w:rPr>
        <w:t>全</w:t>
      </w:r>
      <w:r>
        <w:rPr>
          <w:rFonts w:hint="default" w:ascii="Times New Roman" w:hAnsi="Times New Roman" w:eastAsia="仿宋_GB2312" w:cs="Times New Roman"/>
          <w:color w:val="000000"/>
          <w:spacing w:val="-4"/>
          <w:kern w:val="0"/>
          <w:sz w:val="32"/>
          <w:szCs w:val="32"/>
        </w:rPr>
        <w:t xml:space="preserve">  </w:t>
      </w:r>
      <w:r>
        <w:rPr>
          <w:rFonts w:hint="default" w:ascii="Times New Roman" w:hAnsi="Times New Roman" w:eastAsia="仿宋_GB2312" w:cs="Times New Roman"/>
          <w:color w:val="000000"/>
          <w:spacing w:val="-4"/>
          <w:kern w:val="0"/>
          <w:sz w:val="32"/>
          <w:szCs w:val="32"/>
          <w:lang w:val="en-US" w:eastAsia="zh-CN"/>
        </w:rPr>
        <w:t>县</w:t>
      </w:r>
      <w:r>
        <w:rPr>
          <w:rFonts w:hint="default" w:ascii="Times New Roman" w:hAnsi="Times New Roman" w:eastAsia="仿宋_GB2312" w:cs="Times New Roman"/>
          <w:color w:val="000000"/>
          <w:spacing w:val="-4"/>
          <w:kern w:val="0"/>
          <w:sz w:val="32"/>
          <w:szCs w:val="32"/>
        </w:rPr>
        <w:t>财政局副局长</w:t>
      </w:r>
    </w:p>
    <w:p>
      <w:pPr>
        <w:pageBreakBefore w:val="0"/>
        <w:kinsoku/>
        <w:wordWrap/>
        <w:overflowPunct/>
        <w:topLinePunct w:val="0"/>
        <w:autoSpaceDE/>
        <w:autoSpaceDN/>
        <w:bidi w:val="0"/>
        <w:spacing w:line="600" w:lineRule="exact"/>
        <w:ind w:firstLine="1872" w:firstLineChars="600"/>
        <w:textAlignment w:val="auto"/>
        <w:rPr>
          <w:rFonts w:hint="eastAsia" w:ascii="Times New Roman" w:hAnsi="Times New Roman" w:eastAsia="仿宋_GB2312" w:cs="Times New Roman"/>
          <w:color w:val="000000"/>
          <w:spacing w:val="-4"/>
          <w:kern w:val="0"/>
          <w:sz w:val="32"/>
          <w:szCs w:val="32"/>
          <w:lang w:eastAsia="zh-CN"/>
        </w:rPr>
      </w:pPr>
      <w:r>
        <w:rPr>
          <w:rFonts w:hint="eastAsia" w:ascii="Times New Roman" w:hAnsi="Times New Roman" w:eastAsia="仿宋_GB2312" w:cs="Times New Roman"/>
          <w:color w:val="000000"/>
          <w:spacing w:val="-4"/>
          <w:kern w:val="0"/>
          <w:sz w:val="32"/>
          <w:szCs w:val="32"/>
          <w:lang w:val="en-US" w:eastAsia="zh-CN"/>
        </w:rPr>
        <w:t>刘建宏</w:t>
      </w:r>
      <w:r>
        <w:rPr>
          <w:rFonts w:hint="default" w:ascii="Times New Roman" w:hAnsi="Times New Roman" w:eastAsia="仿宋_GB2312" w:cs="Times New Roman"/>
          <w:color w:val="000000"/>
          <w:spacing w:val="-4"/>
          <w:kern w:val="0"/>
          <w:sz w:val="32"/>
          <w:szCs w:val="32"/>
          <w:lang w:val="en-US" w:eastAsia="zh-CN"/>
        </w:rPr>
        <w:t xml:space="preserve">  县</w:t>
      </w:r>
      <w:r>
        <w:rPr>
          <w:rFonts w:hint="eastAsia" w:ascii="Times New Roman" w:hAnsi="Times New Roman" w:eastAsia="仿宋_GB2312" w:cs="Times New Roman"/>
          <w:color w:val="000000"/>
          <w:spacing w:val="-4"/>
          <w:kern w:val="0"/>
          <w:sz w:val="32"/>
          <w:szCs w:val="32"/>
          <w:lang w:eastAsia="zh-CN"/>
        </w:rPr>
        <w:t>妇联副主席</w:t>
      </w:r>
    </w:p>
    <w:p>
      <w:pPr>
        <w:pStyle w:val="8"/>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成  员：</w:t>
      </w:r>
      <w:r>
        <w:rPr>
          <w:rFonts w:hint="default" w:ascii="Times New Roman" w:hAnsi="Times New Roman" w:eastAsia="仿宋_GB2312" w:cs="Times New Roman"/>
          <w:color w:val="000000"/>
          <w:sz w:val="32"/>
          <w:szCs w:val="32"/>
          <w:lang w:eastAsia="zh-CN"/>
        </w:rPr>
        <w:t>赵志峰</w:t>
      </w:r>
      <w:r>
        <w:rPr>
          <w:rFonts w:hint="default" w:ascii="Times New Roman" w:hAnsi="Times New Roman" w:eastAsia="仿宋_GB2312" w:cs="Times New Roman"/>
          <w:color w:val="000000"/>
          <w:sz w:val="32"/>
          <w:szCs w:val="32"/>
        </w:rPr>
        <w:t>、尤雁、汪晓霞、财政</w:t>
      </w:r>
      <w:r>
        <w:rPr>
          <w:rFonts w:hint="default" w:ascii="Times New Roman" w:hAnsi="Times New Roman" w:eastAsia="仿宋_GB2312" w:cs="Times New Roman"/>
          <w:color w:val="000000"/>
          <w:sz w:val="32"/>
          <w:szCs w:val="32"/>
          <w:lang w:eastAsia="zh-CN"/>
        </w:rPr>
        <w:t>局相关股室</w:t>
      </w:r>
      <w:r>
        <w:rPr>
          <w:rFonts w:hint="default" w:ascii="Times New Roman" w:hAnsi="Times New Roman" w:eastAsia="仿宋_GB2312" w:cs="Times New Roman"/>
          <w:color w:val="000000"/>
          <w:sz w:val="32"/>
          <w:szCs w:val="32"/>
        </w:rPr>
        <w:t>、妇联</w:t>
      </w:r>
      <w:r>
        <w:rPr>
          <w:rFonts w:hint="default" w:ascii="Times New Roman" w:hAnsi="Times New Roman" w:eastAsia="仿宋_GB2312" w:cs="Times New Roman"/>
          <w:color w:val="000000"/>
          <w:sz w:val="32"/>
          <w:szCs w:val="32"/>
          <w:lang w:eastAsia="zh-CN"/>
        </w:rPr>
        <w:t>相关科室</w:t>
      </w:r>
    </w:p>
    <w:p>
      <w:pPr>
        <w:pStyle w:val="8"/>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专家技术指导组组成人员：</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组  长：</w:t>
      </w:r>
      <w:r>
        <w:rPr>
          <w:rFonts w:hint="default" w:ascii="Times New Roman" w:hAnsi="Times New Roman" w:eastAsia="仿宋_GB2312" w:cs="Times New Roman"/>
          <w:color w:val="000000"/>
          <w:spacing w:val="-4"/>
          <w:kern w:val="0"/>
          <w:sz w:val="32"/>
          <w:szCs w:val="32"/>
        </w:rPr>
        <w:t>王海升</w:t>
      </w:r>
      <w:r>
        <w:rPr>
          <w:rFonts w:hint="default" w:ascii="Times New Roman" w:hAnsi="Times New Roman" w:eastAsia="仿宋_GB2312" w:cs="Times New Roman"/>
          <w:color w:val="000000"/>
          <w:spacing w:val="-4"/>
          <w:kern w:val="0"/>
          <w:sz w:val="32"/>
          <w:szCs w:val="32"/>
          <w:lang w:val="en-US" w:eastAsia="zh-CN"/>
        </w:rPr>
        <w:t xml:space="preserve">   </w:t>
      </w:r>
      <w:r>
        <w:rPr>
          <w:rFonts w:hint="default" w:ascii="Times New Roman" w:hAnsi="Times New Roman" w:eastAsia="仿宋_GB2312" w:cs="Times New Roman"/>
          <w:color w:val="000000"/>
          <w:spacing w:val="-4"/>
          <w:kern w:val="0"/>
          <w:sz w:val="32"/>
          <w:szCs w:val="32"/>
        </w:rPr>
        <w:t>县卫生健康局副局长</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副组长：尤</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雁</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县妇幼保健计划生育服务中心主任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成  员：高登文、宋凯萍、贾淑英、杜海霞、李学巧、牛裴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领导小组下设办公室，办公室设在县妇幼保健计划生育服务中心，由尤雁同志担任主任，负责宫颈癌、乳腺癌筛查日常事宜。</w:t>
      </w:r>
    </w:p>
    <w:p>
      <w:pPr>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（二）加大宣传力度。</w:t>
      </w:r>
      <w:r>
        <w:rPr>
          <w:rFonts w:hint="default" w:ascii="Times New Roman" w:hAnsi="Times New Roman" w:eastAsia="仿宋_GB2312" w:cs="Times New Roman"/>
          <w:sz w:val="32"/>
          <w:szCs w:val="32"/>
        </w:rPr>
        <w:t>各相关部门要充分利用网络、电视、广播、宣传单等媒介，以群众喜闻乐见的宣传方式，对“两癌”免费筛查的意义及内容进行广泛宣传，做到家喻户晓、积极主动、自愿参与。要加强对县妇联、卫生健康、财政以及街道办和各社区等承担筛查服务机构等相关人员培训。</w:t>
      </w:r>
    </w:p>
    <w:p>
      <w:pPr>
        <w:pageBreakBefore w:val="0"/>
        <w:kinsoku/>
        <w:wordWrap/>
        <w:overflowPunct/>
        <w:topLinePunct w:val="0"/>
        <w:autoSpaceDE/>
        <w:autoSpaceDN/>
        <w:bidi w:val="0"/>
        <w:spacing w:line="60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 xml:space="preserve">（三）信息管理 </w:t>
      </w:r>
    </w:p>
    <w:p>
      <w:pPr>
        <w:pageBreakBefore w:val="0"/>
        <w:kinsoku/>
        <w:wordWrap/>
        <w:overflowPunct/>
        <w:topLinePunct w:val="0"/>
        <w:autoSpaceDE/>
        <w:autoSpaceDN/>
        <w:bidi w:val="0"/>
        <w:spacing w:line="600" w:lineRule="exact"/>
        <w:ind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eastAsia"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rPr>
        <w:t>项目</w:t>
      </w:r>
      <w:r>
        <w:rPr>
          <w:rFonts w:hint="default" w:ascii="Times New Roman" w:hAnsi="Times New Roman" w:eastAsia="仿宋_GB2312" w:cs="Times New Roman"/>
          <w:b/>
          <w:bCs/>
          <w:sz w:val="32"/>
          <w:szCs w:val="32"/>
        </w:rPr>
        <w:t>录入。</w:t>
      </w:r>
      <w:r>
        <w:rPr>
          <w:rFonts w:hint="default" w:ascii="Times New Roman" w:hAnsi="Times New Roman" w:eastAsia="仿宋_GB2312" w:cs="Times New Roman"/>
          <w:color w:val="000000"/>
          <w:sz w:val="32"/>
          <w:szCs w:val="32"/>
        </w:rPr>
        <w:t>项目信息内容包括城镇妇女“两癌”检查项目季度统计表和个案登记表。县级通过电子政务外网登录自治区妇幼健康信息平台直报系统（http://10.253.80.158：18080）报送项目季度统计表和个案登记表，社区服务中心通过宁夏城乡居民健康档案管理系统中“两癌”模块录入个案登记表。</w:t>
      </w:r>
    </w:p>
    <w:p>
      <w:pPr>
        <w:pageBreakBefore w:val="0"/>
        <w:kinsoku/>
        <w:wordWrap/>
        <w:overflowPunct/>
        <w:topLinePunct w:val="0"/>
        <w:autoSpaceDE/>
        <w:autoSpaceDN/>
        <w:bidi w:val="0"/>
        <w:spacing w:line="600" w:lineRule="exact"/>
        <w:ind w:firstLine="643" w:firstLineChars="200"/>
        <w:jc w:val="left"/>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w:t>
      </w:r>
      <w:r>
        <w:rPr>
          <w:rFonts w:hint="eastAsia"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rPr>
        <w:t>报送时间及要求。</w:t>
      </w:r>
    </w:p>
    <w:p>
      <w:pPr>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县妇幼保健计划生育服务中心应当有专人负责信息收集、整理，每月底将信息反馈街道办和社区服务中心</w:t>
      </w:r>
      <w:r>
        <w:rPr>
          <w:rFonts w:hint="default" w:ascii="Times New Roman" w:hAnsi="Times New Roman" w:eastAsia="仿宋_GB2312" w:cs="Times New Roman"/>
          <w:sz w:val="32"/>
          <w:szCs w:val="32"/>
        </w:rPr>
        <w:t>，录入上报所有接受HPV检测初筛妇女（无论检测结果阴性或阳性）的个案信息。每月项目报表由自治区妇幼健康信息平台直报系统自动生成，以县为单位汇总后进行逐级审核、上报。</w:t>
      </w:r>
    </w:p>
    <w:p>
      <w:pPr>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sz w:val="32"/>
          <w:szCs w:val="32"/>
        </w:rPr>
        <w:t>七</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color w:val="000000"/>
          <w:sz w:val="32"/>
          <w:szCs w:val="32"/>
        </w:rPr>
        <w:t>项目绩效考核</w:t>
      </w:r>
    </w:p>
    <w:p>
      <w:pPr>
        <w:pageBreakBefore w:val="0"/>
        <w:kinsoku/>
        <w:wordWrap/>
        <w:overflowPunct/>
        <w:topLinePunct w:val="0"/>
        <w:autoSpaceDE/>
        <w:autoSpaceDN/>
        <w:bidi w:val="0"/>
        <w:spacing w:line="600" w:lineRule="exact"/>
        <w:ind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rPr>
        <w:t>一要严格对照绩效目标表确定的考核指标落实项目工作</w:t>
      </w:r>
      <w:r>
        <w:rPr>
          <w:rFonts w:hint="default" w:ascii="Times New Roman" w:hAnsi="Times New Roman" w:eastAsia="仿宋_GB2312" w:cs="Times New Roman"/>
          <w:sz w:val="32"/>
          <w:szCs w:val="32"/>
        </w:rPr>
        <w:t>。卫生健康局制定绩效考核细则并定期组织检查，每年至少1次，按照项目目标要求，对项目的管理、资金使用、实施情况、质量控制及效果进行督导和绩效评价。</w:t>
      </w:r>
      <w:r>
        <w:rPr>
          <w:rFonts w:hint="default" w:ascii="Times New Roman" w:hAnsi="Times New Roman" w:eastAsia="仿宋_GB2312" w:cs="Times New Roman"/>
          <w:b/>
          <w:bCs/>
          <w:sz w:val="32"/>
          <w:szCs w:val="32"/>
        </w:rPr>
        <w:t>二要对项目实施情况开展自评。</w:t>
      </w:r>
      <w:r>
        <w:rPr>
          <w:rFonts w:hint="default" w:ascii="Times New Roman" w:hAnsi="Times New Roman" w:eastAsia="仿宋_GB2312" w:cs="Times New Roman"/>
          <w:sz w:val="32"/>
          <w:szCs w:val="32"/>
        </w:rPr>
        <w:t>项目年度任务结束后，</w:t>
      </w:r>
      <w:r>
        <w:rPr>
          <w:rFonts w:hint="default" w:ascii="Times New Roman" w:hAnsi="Times New Roman" w:eastAsia="仿宋_GB2312" w:cs="Times New Roman"/>
          <w:color w:val="000000"/>
          <w:sz w:val="32"/>
          <w:szCs w:val="32"/>
        </w:rPr>
        <w:t>县妇幼保健计划生育服务中心</w:t>
      </w:r>
      <w:r>
        <w:rPr>
          <w:rFonts w:hint="default" w:ascii="Times New Roman" w:hAnsi="Times New Roman" w:eastAsia="仿宋_GB2312" w:cs="Times New Roman"/>
          <w:sz w:val="32"/>
          <w:szCs w:val="32"/>
        </w:rPr>
        <w:t>撰写项目绩效评价报告于</w:t>
      </w:r>
      <w:r>
        <w:rPr>
          <w:rFonts w:hint="default" w:ascii="Times New Roman" w:hAnsi="Times New Roman" w:eastAsia="仿宋_GB2312" w:cs="Times New Roman"/>
          <w:spacing w:val="-4"/>
          <w:kern w:val="0"/>
          <w:sz w:val="32"/>
          <w:szCs w:val="32"/>
        </w:rPr>
        <w:t>年底报送相关单位</w:t>
      </w:r>
      <w:r>
        <w:rPr>
          <w:rFonts w:hint="default" w:ascii="Times New Roman" w:hAnsi="Times New Roman" w:eastAsia="仿宋_GB2312" w:cs="Times New Roman"/>
          <w:color w:val="000000"/>
          <w:sz w:val="32"/>
          <w:szCs w:val="32"/>
        </w:rPr>
        <w:t>。</w:t>
      </w:r>
    </w:p>
    <w:p>
      <w:pPr>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000000"/>
          <w:sz w:val="32"/>
          <w:szCs w:val="32"/>
          <w:lang w:val="en-US" w:eastAsia="zh-CN"/>
        </w:rPr>
        <w:t>附件：</w:t>
      </w:r>
      <w:r>
        <w:rPr>
          <w:rFonts w:hint="default" w:ascii="Times New Roman" w:hAnsi="Times New Roman" w:eastAsia="仿宋_GB2312" w:cs="Times New Roman"/>
          <w:b w:val="0"/>
          <w:bCs w:val="0"/>
          <w:i w:val="0"/>
          <w:iCs w:val="0"/>
          <w:color w:val="000000"/>
          <w:kern w:val="0"/>
          <w:sz w:val="32"/>
          <w:szCs w:val="32"/>
          <w:u w:val="none"/>
          <w:lang w:val="en-US" w:eastAsia="zh-CN" w:bidi="ar"/>
        </w:rPr>
        <w:t>盐池县2022年城镇适龄妇女两癌筛查项目价目表</w:t>
      </w:r>
    </w:p>
    <w:p>
      <w:pPr>
        <w:rPr>
          <w:rFonts w:hint="default" w:ascii="Times New Roman" w:hAnsi="Times New Roman" w:eastAsia="仿宋_GB2312" w:cs="Times New Roman"/>
          <w:sz w:val="32"/>
          <w:szCs w:val="32"/>
        </w:rPr>
        <w:sectPr>
          <w:footerReference r:id="rId3" w:type="default"/>
          <w:pgSz w:w="11906" w:h="16838"/>
          <w:pgMar w:top="1440" w:right="1474" w:bottom="1440" w:left="1587" w:header="851" w:footer="992" w:gutter="0"/>
          <w:cols w:space="0" w:num="1"/>
          <w:docGrid w:type="lines" w:linePitch="312" w:charSpace="0"/>
        </w:sectPr>
      </w:pPr>
    </w:p>
    <w:tbl>
      <w:tblPr>
        <w:tblStyle w:val="11"/>
        <w:tblpPr w:leftFromText="180" w:rightFromText="180" w:vertAnchor="text" w:horzAnchor="page" w:tblpX="1539" w:tblpY="68"/>
        <w:tblOverlap w:val="never"/>
        <w:tblW w:w="13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53"/>
        <w:gridCol w:w="2728"/>
        <w:gridCol w:w="3190"/>
        <w:gridCol w:w="2728"/>
        <w:gridCol w:w="1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640" w:type="dxa"/>
            <w:gridSpan w:val="5"/>
            <w:tcBorders>
              <w:top w:val="nil"/>
              <w:left w:val="nil"/>
              <w:bottom w:val="nil"/>
              <w:right w:val="nil"/>
            </w:tcBorders>
            <w:shd w:val="clear" w:color="auto" w:fill="auto"/>
            <w:noWrap/>
            <w:vAlign w:val="center"/>
          </w:tcPr>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附件：</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盐池县2022年城镇适龄妇女两癌筛查项目价目表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项目</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报价（元）</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数量（人）</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总价（元）</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HPV</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304</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304000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液基细胞学检查</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138</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138000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病检</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124</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1000*20%=200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34800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乳腺</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白带</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阴道镜</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1000*30%=300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23400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活检取样</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1000*30%=300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妇科检查</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乳腺手诊</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钼靶</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1000*30%=300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宣传动员</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宣传材料</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培训</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信息录入</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纸质个案</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质控绩效评价</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随访+评估+报告</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701600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bl>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sectPr>
          <w:pgSz w:w="16838" w:h="11906" w:orient="landscape"/>
          <w:pgMar w:top="1417" w:right="1440" w:bottom="1134" w:left="1440" w:header="851" w:footer="992" w:gutter="0"/>
          <w:cols w:space="0" w:num="1"/>
          <w:rtlGutter w:val="0"/>
          <w:docGrid w:type="lines" w:linePitch="315" w:charSpace="0"/>
        </w:sect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600" w:lineRule="exact"/>
        <w:ind w:firstLine="315" w:firstLineChars="150"/>
        <w:textAlignment w:val="auto"/>
        <w:rPr>
          <w:rFonts w:hint="default" w:ascii="Times New Roman" w:hAnsi="Times New Roman" w:eastAsia="仿宋_GB2312" w:cs="Times New Roman"/>
          <w:sz w:val="32"/>
        </w:rPr>
      </w:pPr>
      <w:r>
        <w:rPr>
          <w:rFonts w:hint="default" w:ascii="Times New Roman" w:hAnsi="Times New Roman" w:eastAsia="宋体" w:cs="Times New Roman"/>
          <w:szCs w:val="24"/>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408940</wp:posOffset>
                </wp:positionV>
                <wp:extent cx="5624830" cy="0"/>
                <wp:effectExtent l="0" t="9525" r="13970" b="9525"/>
                <wp:wrapNone/>
                <wp:docPr id="12" name="直接连接符 12"/>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32.2pt;height:0pt;width:442.9pt;z-index:251660288;mso-width-relative:page;mso-height-relative:page;" filled="f" stroked="t" coordsize="21600,21600" o:gfxdata="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yQhxtMAAAAHAQAADwAAAAAAAAABACAAAAAiAAAAZHJzL2Rvd25yZXYueG1sUEsB&#10;AhQAFAAAAAgAh07iQCUHl+X6AQAA9QMAAA4AAAAAAAAAAQAgAAAAIgEAAGRycy9lMm9Eb2MueG1s&#10;UEsFBgAAAAAGAAYAWQEAAI4FA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28575</wp:posOffset>
                </wp:positionV>
                <wp:extent cx="5624830" cy="0"/>
                <wp:effectExtent l="0" t="9525" r="13970" b="9525"/>
                <wp:wrapNone/>
                <wp:docPr id="13" name="直接连接符 13"/>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25pt;height:0pt;width:442.9pt;z-index:251661312;mso-width-relative:page;mso-height-relative:page;" filled="f" stroked="t" coordsize="21600,21600" o:gfxdata="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8HQ0QAAAAUBAAAPAAAAAAAAAAEAIAAAACIAAABkcnMvZG93bnJldi54bWxQSwEC&#10;FAAUAAAACACHTuJA2bYxsvsBAAD1AwAADgAAAAAAAAABACAAAAAgAQAAZHJzL2Uyb0RvYy54bWxQ&#10;SwUGAAAAAAYABgBZAQAAj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盐池县卫生健康局办公室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color w:val="000000"/>
          <w:sz w:val="28"/>
          <w:szCs w:val="28"/>
          <w:shd w:val="clear" w:color="auto" w:fill="FFFFFF"/>
        </w:rPr>
        <w:t xml:space="preserve">  20</w:t>
      </w:r>
      <w:r>
        <w:rPr>
          <w:rFonts w:hint="default" w:ascii="Times New Roman" w:hAnsi="Times New Roman" w:eastAsia="仿宋_GB2312" w:cs="Times New Roman"/>
          <w:color w:val="000000"/>
          <w:sz w:val="28"/>
          <w:szCs w:val="28"/>
          <w:shd w:val="clear" w:color="auto" w:fill="FFFFFF"/>
          <w:lang w:val="en-US" w:eastAsia="zh-CN"/>
        </w:rPr>
        <w:t>22</w:t>
      </w:r>
      <w:r>
        <w:rPr>
          <w:rFonts w:hint="default" w:ascii="Times New Roman" w:hAnsi="Times New Roman" w:eastAsia="仿宋_GB2312" w:cs="Times New Roman"/>
          <w:color w:val="000000"/>
          <w:sz w:val="28"/>
          <w:szCs w:val="28"/>
          <w:shd w:val="clear" w:color="auto" w:fill="FFFFFF"/>
        </w:rPr>
        <w:t>年</w:t>
      </w:r>
      <w:r>
        <w:rPr>
          <w:rFonts w:hint="eastAsia" w:ascii="Times New Roman" w:hAnsi="Times New Roman" w:eastAsia="仿宋_GB2312" w:cs="Times New Roman"/>
          <w:color w:val="000000"/>
          <w:sz w:val="28"/>
          <w:szCs w:val="28"/>
          <w:shd w:val="clear" w:color="auto" w:fill="FFFFFF"/>
          <w:lang w:val="en-US" w:eastAsia="zh-CN"/>
        </w:rPr>
        <w:t>11</w:t>
      </w:r>
      <w:r>
        <w:rPr>
          <w:rFonts w:hint="default" w:ascii="Times New Roman" w:hAnsi="Times New Roman" w:eastAsia="仿宋_GB2312" w:cs="Times New Roman"/>
          <w:color w:val="000000"/>
          <w:sz w:val="28"/>
          <w:szCs w:val="28"/>
          <w:shd w:val="clear" w:color="auto" w:fill="FFFFFF"/>
        </w:rPr>
        <w:t>月</w:t>
      </w:r>
      <w:r>
        <w:rPr>
          <w:rFonts w:hint="eastAsia" w:ascii="Times New Roman" w:hAnsi="Times New Roman" w:eastAsia="仿宋_GB2312" w:cs="Times New Roman"/>
          <w:color w:val="000000"/>
          <w:sz w:val="28"/>
          <w:szCs w:val="28"/>
          <w:shd w:val="clear" w:color="auto" w:fill="FFFFFF"/>
          <w:lang w:val="en-US" w:eastAsia="zh-CN"/>
        </w:rPr>
        <w:t>2</w:t>
      </w:r>
      <w:r>
        <w:rPr>
          <w:rFonts w:hint="default" w:ascii="Times New Roman" w:hAnsi="Times New Roman" w:eastAsia="仿宋_GB2312" w:cs="Times New Roman"/>
          <w:color w:val="000000"/>
          <w:sz w:val="28"/>
          <w:szCs w:val="28"/>
          <w:shd w:val="clear" w:color="auto" w:fill="FFFFFF"/>
        </w:rPr>
        <w:t>日</w:t>
      </w:r>
      <w:r>
        <w:rPr>
          <w:rFonts w:hint="default" w:ascii="Times New Roman" w:hAnsi="Times New Roman" w:eastAsia="仿宋_GB2312" w:cs="Times New Roman"/>
          <w:sz w:val="28"/>
          <w:szCs w:val="28"/>
        </w:rPr>
        <w:t>印发</w:t>
      </w:r>
    </w:p>
    <w:p>
      <w:pPr>
        <w:pStyle w:val="10"/>
        <w:rPr>
          <w:rFonts w:hint="default" w:ascii="Times New Roman" w:hAnsi="Times New Roman" w:eastAsia="仿宋_GB2312" w:cs="Times New Roman"/>
          <w:sz w:val="32"/>
          <w:szCs w:val="32"/>
        </w:rPr>
      </w:pPr>
    </w:p>
    <w:sectPr>
      <w:pgSz w:w="11906" w:h="16838"/>
      <w:pgMar w:top="1417" w:right="1474" w:bottom="1417"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mJmODlhZWEyNzY5YjYzNzM1N2RkNjgyMzk3ZDIifQ=="/>
  </w:docVars>
  <w:rsids>
    <w:rsidRoot w:val="002F684F"/>
    <w:rsid w:val="0002037F"/>
    <w:rsid w:val="0006761F"/>
    <w:rsid w:val="00067676"/>
    <w:rsid w:val="000F393A"/>
    <w:rsid w:val="00110F43"/>
    <w:rsid w:val="0017249D"/>
    <w:rsid w:val="00192E4A"/>
    <w:rsid w:val="00200235"/>
    <w:rsid w:val="00226496"/>
    <w:rsid w:val="00242AF8"/>
    <w:rsid w:val="002B46B9"/>
    <w:rsid w:val="002E241D"/>
    <w:rsid w:val="002F684F"/>
    <w:rsid w:val="003607AC"/>
    <w:rsid w:val="0036438A"/>
    <w:rsid w:val="00376DD2"/>
    <w:rsid w:val="00377D9B"/>
    <w:rsid w:val="003B5523"/>
    <w:rsid w:val="004E2021"/>
    <w:rsid w:val="005058CB"/>
    <w:rsid w:val="005E671F"/>
    <w:rsid w:val="00677956"/>
    <w:rsid w:val="006851F1"/>
    <w:rsid w:val="00695EC0"/>
    <w:rsid w:val="006C1864"/>
    <w:rsid w:val="00724557"/>
    <w:rsid w:val="00727CB5"/>
    <w:rsid w:val="00740572"/>
    <w:rsid w:val="007D20B3"/>
    <w:rsid w:val="00877483"/>
    <w:rsid w:val="008E07BA"/>
    <w:rsid w:val="00910EE7"/>
    <w:rsid w:val="00924832"/>
    <w:rsid w:val="009411DF"/>
    <w:rsid w:val="00950583"/>
    <w:rsid w:val="009F6A82"/>
    <w:rsid w:val="00A32E39"/>
    <w:rsid w:val="00A41273"/>
    <w:rsid w:val="00A546D5"/>
    <w:rsid w:val="00B43616"/>
    <w:rsid w:val="00B82406"/>
    <w:rsid w:val="00BC46BA"/>
    <w:rsid w:val="00BE1EB0"/>
    <w:rsid w:val="00C57139"/>
    <w:rsid w:val="00CC23D0"/>
    <w:rsid w:val="00CC7320"/>
    <w:rsid w:val="00D1193A"/>
    <w:rsid w:val="00D12F31"/>
    <w:rsid w:val="00D1503D"/>
    <w:rsid w:val="00DB668C"/>
    <w:rsid w:val="00DC325C"/>
    <w:rsid w:val="00E160E6"/>
    <w:rsid w:val="00E40F75"/>
    <w:rsid w:val="00E725DD"/>
    <w:rsid w:val="00E9049D"/>
    <w:rsid w:val="00EE44ED"/>
    <w:rsid w:val="00EE74EC"/>
    <w:rsid w:val="00F44D91"/>
    <w:rsid w:val="00F90A67"/>
    <w:rsid w:val="00FD23A3"/>
    <w:rsid w:val="02681684"/>
    <w:rsid w:val="02A851F9"/>
    <w:rsid w:val="06895261"/>
    <w:rsid w:val="07E00A0F"/>
    <w:rsid w:val="081B54CF"/>
    <w:rsid w:val="085245E8"/>
    <w:rsid w:val="09630EDC"/>
    <w:rsid w:val="0A2D5C8A"/>
    <w:rsid w:val="0BB12589"/>
    <w:rsid w:val="121A023C"/>
    <w:rsid w:val="12AD1419"/>
    <w:rsid w:val="1AD132F0"/>
    <w:rsid w:val="1DB466B9"/>
    <w:rsid w:val="1FF14949"/>
    <w:rsid w:val="22C458D4"/>
    <w:rsid w:val="275D6B12"/>
    <w:rsid w:val="28330CC3"/>
    <w:rsid w:val="2DE405E9"/>
    <w:rsid w:val="32FE337C"/>
    <w:rsid w:val="33BE302F"/>
    <w:rsid w:val="33F426E9"/>
    <w:rsid w:val="350C7DCA"/>
    <w:rsid w:val="351153E0"/>
    <w:rsid w:val="35ED7BFB"/>
    <w:rsid w:val="3C642299"/>
    <w:rsid w:val="3DDD2303"/>
    <w:rsid w:val="3F4927CF"/>
    <w:rsid w:val="4C406A18"/>
    <w:rsid w:val="4F170BBB"/>
    <w:rsid w:val="4F361873"/>
    <w:rsid w:val="57262260"/>
    <w:rsid w:val="585E713B"/>
    <w:rsid w:val="593F084E"/>
    <w:rsid w:val="597FB0A2"/>
    <w:rsid w:val="59934BD3"/>
    <w:rsid w:val="59E838BA"/>
    <w:rsid w:val="5F7D704B"/>
    <w:rsid w:val="5F8E7AC1"/>
    <w:rsid w:val="60864B16"/>
    <w:rsid w:val="61024164"/>
    <w:rsid w:val="625B3B96"/>
    <w:rsid w:val="67926F39"/>
    <w:rsid w:val="67FE2289"/>
    <w:rsid w:val="681A18DB"/>
    <w:rsid w:val="68B0223F"/>
    <w:rsid w:val="6A06154D"/>
    <w:rsid w:val="6C6D2047"/>
    <w:rsid w:val="6D201BB4"/>
    <w:rsid w:val="6D2D3E5E"/>
    <w:rsid w:val="6DCE08E2"/>
    <w:rsid w:val="6E301CFB"/>
    <w:rsid w:val="6F7A062E"/>
    <w:rsid w:val="71CD20B4"/>
    <w:rsid w:val="731F356A"/>
    <w:rsid w:val="78AC47D1"/>
    <w:rsid w:val="7A450A73"/>
    <w:rsid w:val="7A9D5EF9"/>
    <w:rsid w:val="7C306680"/>
    <w:rsid w:val="7FFFE277"/>
    <w:rsid w:val="B7DD6A82"/>
    <w:rsid w:val="BFBFEB27"/>
    <w:rsid w:val="BFCD7A80"/>
    <w:rsid w:val="E5FF83DC"/>
    <w:rsid w:val="FA7B4815"/>
    <w:rsid w:val="FFF5FCE3"/>
    <w:rsid w:val="FFFF546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name="header" w:locked="1"/>
    <w:lsdException w:qFormat="1"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4"/>
    <w:qFormat/>
    <w:uiPriority w:val="99"/>
    <w:pPr>
      <w:spacing w:beforeAutospacing="1" w:afterAutospacing="1"/>
      <w:jc w:val="left"/>
      <w:outlineLvl w:val="0"/>
    </w:pPr>
    <w:rPr>
      <w:rFonts w:ascii="宋体" w:hAnsi="宋体"/>
      <w:b/>
      <w:bCs/>
      <w:kern w:val="44"/>
      <w:sz w:val="48"/>
      <w:szCs w:val="48"/>
    </w:rPr>
  </w:style>
  <w:style w:type="paragraph" w:styleId="4">
    <w:name w:val="heading 2"/>
    <w:basedOn w:val="1"/>
    <w:next w:val="1"/>
    <w:link w:val="15"/>
    <w:qFormat/>
    <w:uiPriority w:val="99"/>
    <w:pPr>
      <w:keepNext/>
      <w:keepLines/>
      <w:spacing w:before="260" w:after="260" w:line="416" w:lineRule="auto"/>
      <w:outlineLvl w:val="1"/>
    </w:pPr>
    <w:rPr>
      <w:rFonts w:ascii="Cambria" w:hAnsi="Cambria"/>
      <w:b/>
      <w:bCs/>
      <w:sz w:val="32"/>
      <w:szCs w:val="32"/>
    </w:rPr>
  </w:style>
  <w:style w:type="paragraph" w:styleId="2">
    <w:name w:val="heading 3"/>
    <w:basedOn w:val="1"/>
    <w:next w:val="1"/>
    <w:qFormat/>
    <w:locked/>
    <w:uiPriority w:val="0"/>
    <w:pPr>
      <w:keepNext/>
      <w:snapToGrid w:val="0"/>
      <w:spacing w:beforeLines="20" w:afterLines="20"/>
      <w:ind w:left="573" w:hanging="431"/>
      <w:outlineLvl w:val="2"/>
    </w:pPr>
    <w:rPr>
      <w:rFonts w:ascii="仿宋" w:hAnsi="仿宋" w:eastAsia="仿宋" w:cs="Times New Roman"/>
      <w:b/>
      <w:color w:val="000000"/>
      <w:sz w:val="21"/>
      <w:szCs w:val="32"/>
    </w:rPr>
  </w:style>
  <w:style w:type="character" w:default="1" w:styleId="12">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semiHidden/>
    <w:unhideWhenUsed/>
    <w:qFormat/>
    <w:locked/>
    <w:uiPriority w:val="99"/>
    <w:pPr>
      <w:spacing w:after="120"/>
      <w:ind w:left="420" w:leftChars="200"/>
    </w:pPr>
  </w:style>
  <w:style w:type="paragraph" w:styleId="6">
    <w:name w:val="footer"/>
    <w:basedOn w:val="1"/>
    <w:semiHidden/>
    <w:unhideWhenUsed/>
    <w:qFormat/>
    <w:locked/>
    <w:uiPriority w:val="99"/>
    <w:pPr>
      <w:tabs>
        <w:tab w:val="center" w:pos="4153"/>
        <w:tab w:val="right" w:pos="8306"/>
      </w:tabs>
      <w:snapToGrid w:val="0"/>
      <w:jc w:val="left"/>
    </w:pPr>
    <w:rPr>
      <w:sz w:val="18"/>
    </w:rPr>
  </w:style>
  <w:style w:type="paragraph" w:styleId="7">
    <w:name w:val="header"/>
    <w:basedOn w:val="1"/>
    <w:semiHidden/>
    <w:unhideWhenUsed/>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link w:val="16"/>
    <w:qFormat/>
    <w:uiPriority w:val="99"/>
    <w:pPr>
      <w:spacing w:line="360" w:lineRule="auto"/>
      <w:ind w:firstLine="420" w:firstLineChars="200"/>
    </w:pPr>
    <w:rPr>
      <w:szCs w:val="21"/>
    </w:rPr>
  </w:style>
  <w:style w:type="paragraph" w:styleId="9">
    <w:name w:val="Normal (Web)"/>
    <w:basedOn w:val="1"/>
    <w:qFormat/>
    <w:uiPriority w:val="99"/>
    <w:pPr>
      <w:spacing w:beforeAutospacing="1" w:afterAutospacing="1"/>
      <w:jc w:val="left"/>
    </w:pPr>
    <w:rPr>
      <w:kern w:val="0"/>
      <w:sz w:val="24"/>
    </w:rPr>
  </w:style>
  <w:style w:type="paragraph" w:styleId="10">
    <w:name w:val="Body Text First Indent 2"/>
    <w:basedOn w:val="5"/>
    <w:semiHidden/>
    <w:unhideWhenUsed/>
    <w:qFormat/>
    <w:locked/>
    <w:uiPriority w:val="99"/>
    <w:pPr>
      <w:ind w:firstLine="420" w:firstLineChars="200"/>
    </w:pPr>
  </w:style>
  <w:style w:type="character" w:styleId="13">
    <w:name w:val="Strong"/>
    <w:basedOn w:val="12"/>
    <w:qFormat/>
    <w:locked/>
    <w:uiPriority w:val="0"/>
    <w:rPr>
      <w:b/>
    </w:rPr>
  </w:style>
  <w:style w:type="character" w:customStyle="1" w:styleId="14">
    <w:name w:val="Heading 1 Char"/>
    <w:basedOn w:val="12"/>
    <w:link w:val="3"/>
    <w:qFormat/>
    <w:locked/>
    <w:uiPriority w:val="99"/>
    <w:rPr>
      <w:rFonts w:ascii="Calibri" w:hAnsi="Calibri" w:cs="Times New Roman"/>
      <w:b/>
      <w:bCs/>
      <w:kern w:val="44"/>
      <w:sz w:val="44"/>
      <w:szCs w:val="44"/>
    </w:rPr>
  </w:style>
  <w:style w:type="character" w:customStyle="1" w:styleId="15">
    <w:name w:val="Heading 2 Char"/>
    <w:basedOn w:val="12"/>
    <w:link w:val="4"/>
    <w:semiHidden/>
    <w:qFormat/>
    <w:locked/>
    <w:uiPriority w:val="99"/>
    <w:rPr>
      <w:rFonts w:ascii="Cambria" w:hAnsi="Cambria" w:eastAsia="宋体" w:cs="Times New Roman"/>
      <w:b/>
      <w:bCs/>
      <w:sz w:val="32"/>
      <w:szCs w:val="32"/>
    </w:rPr>
  </w:style>
  <w:style w:type="character" w:customStyle="1" w:styleId="16">
    <w:name w:val="Body Text Indent 3 Char"/>
    <w:basedOn w:val="12"/>
    <w:link w:val="8"/>
    <w:semiHidden/>
    <w:qFormat/>
    <w:locked/>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3329</Words>
  <Characters>3625</Characters>
  <Lines>0</Lines>
  <Paragraphs>0</Paragraphs>
  <TotalTime>5</TotalTime>
  <ScaleCrop>false</ScaleCrop>
  <LinksUpToDate>false</LinksUpToDate>
  <CharactersWithSpaces>3729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2022-07-05T18:03:00Z</dcterms:created>
  <dc:creator>Administrator</dc:creator>
  <cp:lastModifiedBy>Administrator</cp:lastModifiedBy>
  <cp:lastPrinted>2022-11-03T02:10:12Z</cp:lastPrinted>
  <dcterms:modified xsi:type="dcterms:W3CDTF">2022-11-03T02:10:50Z</dcterms:modified>
  <dc:title>盐池县关于实施城镇适龄妇女“两癌”免费</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677AF9D8E5CF4152A1B2A6C7D1E7638F</vt:lpwstr>
  </property>
</Properties>
</file>