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408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盐池县医疗保障局行政执法主体资格清单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712"/>
        <w:gridCol w:w="1765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机构名称</w:t>
            </w:r>
          </w:p>
        </w:tc>
        <w:tc>
          <w:tcPr>
            <w:tcW w:w="7249" w:type="dxa"/>
            <w:gridSpan w:val="4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盐池县医疗保障局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机构性质</w:t>
            </w:r>
          </w:p>
        </w:tc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ind w:firstLine="210" w:firstLine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机关</w:t>
            </w:r>
          </w:p>
        </w:tc>
        <w:tc>
          <w:tcPr>
            <w:tcW w:w="17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主体类别</w:t>
            </w:r>
          </w:p>
        </w:tc>
        <w:tc>
          <w:tcPr>
            <w:tcW w:w="3725" w:type="dxa"/>
            <w:gridSpan w:val="2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法定代表人</w:t>
            </w:r>
          </w:p>
        </w:tc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高琴</w:t>
            </w:r>
          </w:p>
        </w:tc>
        <w:tc>
          <w:tcPr>
            <w:tcW w:w="17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经费来源</w:t>
            </w:r>
          </w:p>
        </w:tc>
        <w:tc>
          <w:tcPr>
            <w:tcW w:w="3725" w:type="dxa"/>
            <w:gridSpan w:val="2"/>
            <w:noWrap/>
            <w:vAlign w:val="center"/>
          </w:tcPr>
          <w:p>
            <w:pPr>
              <w:widowControl/>
              <w:wordWrap w:val="0"/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财政全额拨款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单位地址</w:t>
            </w:r>
          </w:p>
        </w:tc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盐池县花马池西街131号</w:t>
            </w:r>
          </w:p>
        </w:tc>
        <w:tc>
          <w:tcPr>
            <w:tcW w:w="1712" w:type="dxa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投诉举报电话</w:t>
            </w:r>
          </w:p>
        </w:tc>
        <w:tc>
          <w:tcPr>
            <w:tcW w:w="3725" w:type="dxa"/>
            <w:gridSpan w:val="2"/>
            <w:noWrap/>
          </w:tcPr>
          <w:p>
            <w:pPr>
              <w:widowControl/>
              <w:wordWrap w:val="0"/>
              <w:spacing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0953-6012029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队伍编制状况</w:t>
            </w:r>
          </w:p>
        </w:tc>
        <w:tc>
          <w:tcPr>
            <w:tcW w:w="7249" w:type="dxa"/>
            <w:gridSpan w:val="4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本单位实有行政执法人员1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人，取得宁夏回族自治区政府行政执法证件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人或者其他部委执法证件 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执法的主要依据</w:t>
            </w:r>
          </w:p>
        </w:tc>
        <w:tc>
          <w:tcPr>
            <w:tcW w:w="7249" w:type="dxa"/>
            <w:gridSpan w:val="4"/>
            <w:noWrap/>
          </w:tcPr>
          <w:p>
            <w:pPr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行政处罚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：《中华人民共和国社会保险法》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《医疗保障基金使用监督管理条例》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行政给付：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《社会救助暂行办法》《宁夏回族自治区医疗救助办法》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其 他 类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：《中华人民共和国社会保险法》 《宁夏回族自治区基本医疗保险服务监督办法》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行政强制：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《中华人民共和国社会保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Cs w:val="21"/>
              </w:rPr>
              <w:t>险法》</w:t>
            </w:r>
          </w:p>
          <w:p>
            <w:pPr>
              <w:rPr>
                <w:rFonts w:cs="FangSong_GB2312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行政检查：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《中华人民共和国社会保险法》《宁夏回族自治区医疗救助办法》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noWrap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委托执法情况</w:t>
            </w:r>
          </w:p>
        </w:tc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是否实施委托  执法</w:t>
            </w:r>
          </w:p>
        </w:tc>
        <w:tc>
          <w:tcPr>
            <w:tcW w:w="17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ind w:firstLine="630" w:firstLineChars="3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否</w:t>
            </w:r>
          </w:p>
        </w:tc>
        <w:tc>
          <w:tcPr>
            <w:tcW w:w="1765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受委托执法单位名称</w:t>
            </w:r>
          </w:p>
        </w:tc>
        <w:tc>
          <w:tcPr>
            <w:tcW w:w="1960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受委托执法机构的性质</w:t>
            </w:r>
          </w:p>
        </w:tc>
        <w:tc>
          <w:tcPr>
            <w:tcW w:w="1712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5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经费来源</w:t>
            </w:r>
          </w:p>
        </w:tc>
        <w:tc>
          <w:tcPr>
            <w:tcW w:w="1960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12" w:type="dxa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受委托执法机构执法人员情况</w:t>
            </w:r>
          </w:p>
        </w:tc>
        <w:tc>
          <w:tcPr>
            <w:tcW w:w="5437" w:type="dxa"/>
            <w:gridSpan w:val="3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12" w:type="dxa"/>
            <w:vMerge w:val="continue"/>
            <w:noWrap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委托执法依据</w:t>
            </w:r>
          </w:p>
        </w:tc>
        <w:tc>
          <w:tcPr>
            <w:tcW w:w="5437" w:type="dxa"/>
            <w:gridSpan w:val="3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/>
            <w:vAlign w:val="center"/>
          </w:tcPr>
          <w:p>
            <w:pPr>
              <w:widowControl/>
              <w:wordWrap w:val="0"/>
              <w:spacing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内设法制审核机构情况</w:t>
            </w:r>
          </w:p>
        </w:tc>
        <w:tc>
          <w:tcPr>
            <w:tcW w:w="7249" w:type="dxa"/>
            <w:gridSpan w:val="4"/>
            <w:noWrap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内设机构名称：基金监管室，医疗保障室  工作人员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FangSong_GB2312" w:asciiTheme="minorEastAsia" w:hAnsiTheme="minorEastAsia" w:eastAsiaTheme="minorEastAsia"/>
                <w:kern w:val="0"/>
                <w:szCs w:val="21"/>
              </w:rPr>
              <w:t>人。</w:t>
            </w:r>
          </w:p>
        </w:tc>
      </w:tr>
    </w:tbl>
    <w:p>
      <w:pPr>
        <w:widowControl/>
        <w:wordWrap w:val="0"/>
        <w:spacing w:line="400" w:lineRule="exact"/>
        <w:jc w:val="left"/>
      </w:pPr>
      <w:r>
        <w:rPr>
          <w:rFonts w:hint="eastAsia"/>
        </w:rPr>
        <w:t>注：执法主体资格清单应概括填写执法的主要法律法规规章依据，没有委托执法的执法部门不填写委托执法情况信息。填写相关信息要全面、真实、准确，将此表在“盐池县人民政府门户网站→政务公开→行政权力运行→行政执法公示”进行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mOGM2Nzk4ZTk2MDc1YWU2M2M0ZGY4MGI1YWIyNmIifQ=="/>
  </w:docVars>
  <w:rsids>
    <w:rsidRoot w:val="076B0233"/>
    <w:rsid w:val="00124790"/>
    <w:rsid w:val="0018680A"/>
    <w:rsid w:val="00284CFB"/>
    <w:rsid w:val="00374A9E"/>
    <w:rsid w:val="003925DF"/>
    <w:rsid w:val="003C523A"/>
    <w:rsid w:val="00667EB9"/>
    <w:rsid w:val="009336F0"/>
    <w:rsid w:val="00A15454"/>
    <w:rsid w:val="00B52B9A"/>
    <w:rsid w:val="00BA739A"/>
    <w:rsid w:val="00C32FED"/>
    <w:rsid w:val="00C870BA"/>
    <w:rsid w:val="00D75035"/>
    <w:rsid w:val="00E84DE0"/>
    <w:rsid w:val="076B0233"/>
    <w:rsid w:val="1B577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487</Words>
  <Characters>500</Characters>
  <Lines>3</Lines>
  <Paragraphs>1</Paragraphs>
  <TotalTime>32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2019-10-17T02:24:00Z</dcterms:created>
  <dc:creator>施旎</dc:creator>
  <cp:lastModifiedBy>钰宝贝*^_^*</cp:lastModifiedBy>
  <cp:lastPrinted>2019-10-18T03:01:00Z</cp:lastPrinted>
  <dcterms:modified xsi:type="dcterms:W3CDTF">2023-07-27T09:30:23Z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649B6A28E82D4293BD9E9C5B66A33978_12</vt:lpwstr>
  </property>
</Properties>
</file>