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jc w:val="left"/>
        <w:rPr>
          <w:rFonts w:ascii="黑体" w:hAnsi="黑体" w:eastAsia="黑体" w:cs="黑体"/>
          <w:bCs/>
          <w:kern w:val="0"/>
          <w:sz w:val="28"/>
          <w:szCs w:val="28"/>
        </w:rPr>
      </w:pPr>
      <w:bookmarkStart w:id="0" w:name="_GoBack"/>
      <w:r>
        <w:rPr>
          <w:rFonts w:ascii="黑体" w:hAnsi="黑体" w:eastAsia="黑体" w:cs="黑体"/>
          <w:bCs/>
          <w:kern w:val="0"/>
          <w:sz w:val="28"/>
          <w:szCs w:val="28"/>
        </w:rPr>
        <w:t>附件3</w:t>
      </w:r>
    </w:p>
    <w:p>
      <w:pPr>
        <w:widowControl/>
        <w:spacing w:line="600" w:lineRule="exact"/>
        <w:jc w:val="left"/>
        <w:rPr>
          <w:rFonts w:eastAsia="黑体"/>
          <w:b/>
          <w:kern w:val="0"/>
          <w:sz w:val="32"/>
          <w:szCs w:val="32"/>
        </w:rPr>
      </w:pPr>
    </w:p>
    <w:p>
      <w:pPr>
        <w:tabs>
          <w:tab w:val="left" w:pos="1134"/>
        </w:tabs>
        <w:snapToGrid w:val="0"/>
        <w:spacing w:line="600" w:lineRule="exact"/>
        <w:jc w:val="center"/>
        <w:outlineLvl w:val="1"/>
        <w:rPr>
          <w:rFonts w:hint="eastAsia" w:ascii="方正小标宋简体" w:eastAsia="方正小标宋简体"/>
          <w:bCs/>
          <w:sz w:val="44"/>
          <w:szCs w:val="44"/>
        </w:rPr>
      </w:pPr>
      <w:r>
        <w:rPr>
          <w:rFonts w:hint="eastAsia" w:ascii="方正小标宋简体" w:eastAsia="方正小标宋简体"/>
          <w:bCs/>
          <w:sz w:val="44"/>
          <w:szCs w:val="44"/>
        </w:rPr>
        <w:t>产业项目“标准地”投资建设协议示范文本</w:t>
      </w:r>
    </w:p>
    <w:bookmarkEnd w:id="0"/>
    <w:p>
      <w:pPr>
        <w:spacing w:line="600" w:lineRule="exact"/>
        <w:ind w:firstLine="640" w:firstLineChars="200"/>
        <w:contextualSpacing/>
        <w:rPr>
          <w:rFonts w:eastAsia="仿宋"/>
          <w:sz w:val="32"/>
          <w:szCs w:val="32"/>
        </w:rPr>
      </w:pPr>
    </w:p>
    <w:p>
      <w:pPr>
        <w:spacing w:line="600" w:lineRule="exact"/>
        <w:ind w:firstLine="640" w:firstLineChars="200"/>
        <w:contextualSpacing/>
        <w:rPr>
          <w:rFonts w:eastAsia="仿宋_GB2312"/>
          <w:sz w:val="32"/>
          <w:szCs w:val="32"/>
        </w:rPr>
      </w:pPr>
      <w:r>
        <w:rPr>
          <w:rFonts w:eastAsia="仿宋_GB2312"/>
          <w:sz w:val="32"/>
          <w:szCs w:val="32"/>
        </w:rPr>
        <w:t>协议编号：</w:t>
      </w:r>
      <w:r>
        <w:rPr>
          <w:rFonts w:eastAsia="仿宋_GB2312"/>
          <w:sz w:val="32"/>
          <w:szCs w:val="32"/>
          <w:u w:val="single"/>
        </w:rPr>
        <w:t xml:space="preserve">                                      </w:t>
      </w:r>
    </w:p>
    <w:p>
      <w:pPr>
        <w:spacing w:line="600" w:lineRule="exact"/>
        <w:ind w:firstLine="640" w:firstLineChars="200"/>
        <w:contextualSpacing/>
        <w:rPr>
          <w:rFonts w:eastAsia="仿宋_GB2312"/>
          <w:sz w:val="32"/>
          <w:szCs w:val="32"/>
          <w:u w:val="single"/>
        </w:rPr>
      </w:pPr>
      <w:r>
        <w:rPr>
          <w:rFonts w:eastAsia="仿宋_GB2312"/>
          <w:sz w:val="32"/>
          <w:szCs w:val="32"/>
        </w:rPr>
        <w:t>本协议双方当事人:</w:t>
      </w:r>
      <w:r>
        <w:rPr>
          <w:rFonts w:eastAsia="仿宋_GB2312"/>
          <w:sz w:val="32"/>
          <w:szCs w:val="32"/>
          <w:u w:val="single"/>
        </w:rPr>
        <w:t xml:space="preserve">                               </w:t>
      </w:r>
    </w:p>
    <w:p>
      <w:pPr>
        <w:spacing w:line="600" w:lineRule="exact"/>
        <w:ind w:firstLine="640" w:firstLineChars="200"/>
        <w:contextualSpacing/>
        <w:rPr>
          <w:rFonts w:eastAsia="仿宋_GB2312"/>
          <w:sz w:val="32"/>
          <w:szCs w:val="32"/>
          <w:u w:val="single"/>
        </w:rPr>
      </w:pPr>
      <w:r>
        <w:rPr>
          <w:rFonts w:eastAsia="仿宋_GB2312"/>
          <w:sz w:val="32"/>
          <w:szCs w:val="32"/>
        </w:rPr>
        <w:t>甲方（市、县（区）人民政府或其指定部门（机构））：</w:t>
      </w:r>
    </w:p>
    <w:p>
      <w:pPr>
        <w:spacing w:line="600" w:lineRule="exact"/>
        <w:ind w:firstLine="640" w:firstLineChars="200"/>
        <w:contextualSpacing/>
        <w:rPr>
          <w:rFonts w:eastAsia="仿宋_GB2312"/>
          <w:sz w:val="32"/>
          <w:szCs w:val="32"/>
          <w:u w:val="single"/>
        </w:rPr>
      </w:pPr>
      <w:r>
        <w:rPr>
          <w:rFonts w:eastAsia="仿宋_GB2312"/>
          <w:sz w:val="32"/>
          <w:szCs w:val="32"/>
          <w:u w:val="single"/>
        </w:rPr>
        <w:t xml:space="preserve">                                                </w:t>
      </w:r>
    </w:p>
    <w:p>
      <w:pPr>
        <w:spacing w:line="600" w:lineRule="exact"/>
        <w:ind w:firstLine="640" w:firstLineChars="200"/>
        <w:contextualSpacing/>
        <w:rPr>
          <w:rFonts w:eastAsia="仿宋_GB2312"/>
          <w:sz w:val="32"/>
          <w:szCs w:val="32"/>
          <w:u w:val="single"/>
        </w:rPr>
      </w:pPr>
      <w:r>
        <w:rPr>
          <w:rFonts w:eastAsia="仿宋_GB2312"/>
          <w:sz w:val="32"/>
          <w:szCs w:val="32"/>
        </w:rPr>
        <w:t>通讯地址：</w:t>
      </w:r>
      <w:r>
        <w:rPr>
          <w:rFonts w:eastAsia="仿宋_GB2312"/>
          <w:sz w:val="32"/>
          <w:szCs w:val="32"/>
          <w:u w:val="single"/>
        </w:rPr>
        <w:t xml:space="preserve">                                      </w:t>
      </w:r>
    </w:p>
    <w:p>
      <w:pPr>
        <w:spacing w:line="600" w:lineRule="exact"/>
        <w:ind w:firstLine="640" w:firstLineChars="200"/>
        <w:contextualSpacing/>
        <w:rPr>
          <w:rFonts w:eastAsia="仿宋_GB2312"/>
          <w:sz w:val="32"/>
          <w:szCs w:val="32"/>
          <w:u w:val="single"/>
        </w:rPr>
      </w:pPr>
      <w:r>
        <w:rPr>
          <w:rFonts w:eastAsia="仿宋_GB2312"/>
          <w:sz w:val="32"/>
          <w:szCs w:val="32"/>
        </w:rPr>
        <w:t>邮政编号：</w:t>
      </w:r>
      <w:r>
        <w:rPr>
          <w:rFonts w:eastAsia="仿宋_GB2312"/>
          <w:sz w:val="32"/>
          <w:szCs w:val="32"/>
          <w:u w:val="single"/>
        </w:rPr>
        <w:t xml:space="preserve">                                      </w:t>
      </w:r>
    </w:p>
    <w:p>
      <w:pPr>
        <w:spacing w:line="600" w:lineRule="exact"/>
        <w:ind w:firstLine="640" w:firstLineChars="200"/>
        <w:contextualSpacing/>
        <w:rPr>
          <w:rFonts w:eastAsia="仿宋_GB2312"/>
          <w:sz w:val="32"/>
          <w:szCs w:val="32"/>
          <w:u w:val="single"/>
        </w:rPr>
      </w:pPr>
      <w:r>
        <w:rPr>
          <w:rFonts w:eastAsia="仿宋_GB2312"/>
          <w:sz w:val="32"/>
          <w:szCs w:val="32"/>
        </w:rPr>
        <w:t>联 系 人：</w:t>
      </w:r>
      <w:r>
        <w:rPr>
          <w:rFonts w:eastAsia="仿宋_GB2312"/>
          <w:sz w:val="32"/>
          <w:szCs w:val="32"/>
          <w:u w:val="single"/>
        </w:rPr>
        <w:t xml:space="preserve">                                      </w:t>
      </w:r>
    </w:p>
    <w:p>
      <w:pPr>
        <w:spacing w:line="600" w:lineRule="exact"/>
        <w:ind w:firstLine="640" w:firstLineChars="200"/>
        <w:contextualSpacing/>
        <w:rPr>
          <w:rFonts w:eastAsia="仿宋_GB2312"/>
          <w:sz w:val="32"/>
          <w:szCs w:val="32"/>
          <w:u w:val="single"/>
        </w:rPr>
      </w:pPr>
      <w:r>
        <w:rPr>
          <w:rFonts w:eastAsia="仿宋_GB2312"/>
          <w:sz w:val="32"/>
          <w:szCs w:val="32"/>
        </w:rPr>
        <w:t>联系电话：</w:t>
      </w:r>
      <w:r>
        <w:rPr>
          <w:rFonts w:eastAsia="仿宋_GB2312"/>
          <w:sz w:val="32"/>
          <w:szCs w:val="32"/>
          <w:u w:val="single"/>
        </w:rPr>
        <w:t xml:space="preserve">                                      </w:t>
      </w:r>
    </w:p>
    <w:p>
      <w:pPr>
        <w:spacing w:line="600" w:lineRule="exact"/>
        <w:ind w:firstLine="640" w:firstLineChars="200"/>
        <w:contextualSpacing/>
        <w:rPr>
          <w:rFonts w:eastAsia="仿宋_GB2312"/>
          <w:sz w:val="32"/>
          <w:szCs w:val="32"/>
          <w:u w:val="single"/>
        </w:rPr>
      </w:pPr>
    </w:p>
    <w:p>
      <w:pPr>
        <w:spacing w:line="600" w:lineRule="exact"/>
        <w:ind w:firstLine="640" w:firstLineChars="200"/>
        <w:contextualSpacing/>
        <w:rPr>
          <w:rFonts w:eastAsia="仿宋_GB2312"/>
          <w:sz w:val="32"/>
          <w:szCs w:val="32"/>
        </w:rPr>
      </w:pPr>
      <w:r>
        <w:rPr>
          <w:rFonts w:eastAsia="仿宋_GB2312"/>
          <w:sz w:val="32"/>
          <w:szCs w:val="32"/>
        </w:rPr>
        <w:t>乙方（土地使用权人）：</w:t>
      </w:r>
      <w:r>
        <w:rPr>
          <w:rFonts w:eastAsia="仿宋_GB2312"/>
          <w:sz w:val="32"/>
          <w:szCs w:val="32"/>
          <w:u w:val="single"/>
        </w:rPr>
        <w:t xml:space="preserve">                           </w:t>
      </w:r>
    </w:p>
    <w:p>
      <w:pPr>
        <w:spacing w:line="600" w:lineRule="exact"/>
        <w:ind w:firstLine="640" w:firstLineChars="200"/>
        <w:contextualSpacing/>
        <w:rPr>
          <w:rFonts w:eastAsia="仿宋_GB2312"/>
          <w:sz w:val="32"/>
          <w:szCs w:val="32"/>
          <w:u w:val="single"/>
        </w:rPr>
      </w:pPr>
      <w:r>
        <w:rPr>
          <w:rFonts w:eastAsia="仿宋_GB2312"/>
          <w:sz w:val="32"/>
          <w:szCs w:val="32"/>
        </w:rPr>
        <w:t>通讯地址：</w:t>
      </w:r>
      <w:r>
        <w:rPr>
          <w:rFonts w:eastAsia="仿宋_GB2312"/>
          <w:sz w:val="32"/>
          <w:szCs w:val="32"/>
          <w:u w:val="single"/>
        </w:rPr>
        <w:t xml:space="preserve">                                      </w:t>
      </w:r>
    </w:p>
    <w:p>
      <w:pPr>
        <w:spacing w:line="600" w:lineRule="exact"/>
        <w:ind w:firstLine="640" w:firstLineChars="200"/>
        <w:contextualSpacing/>
        <w:rPr>
          <w:rFonts w:eastAsia="仿宋_GB2312"/>
          <w:sz w:val="32"/>
          <w:szCs w:val="32"/>
          <w:u w:val="single"/>
        </w:rPr>
      </w:pPr>
      <w:r>
        <w:rPr>
          <w:rFonts w:eastAsia="仿宋_GB2312"/>
          <w:sz w:val="32"/>
          <w:szCs w:val="32"/>
        </w:rPr>
        <w:t>邮政编号：</w:t>
      </w:r>
      <w:r>
        <w:rPr>
          <w:rFonts w:eastAsia="仿宋_GB2312"/>
          <w:sz w:val="32"/>
          <w:szCs w:val="32"/>
          <w:u w:val="single"/>
        </w:rPr>
        <w:t xml:space="preserve">                                      </w:t>
      </w:r>
    </w:p>
    <w:p>
      <w:pPr>
        <w:spacing w:line="600" w:lineRule="exact"/>
        <w:ind w:firstLine="640" w:firstLineChars="200"/>
        <w:contextualSpacing/>
        <w:rPr>
          <w:rFonts w:eastAsia="仿宋_GB2312"/>
          <w:sz w:val="32"/>
          <w:szCs w:val="32"/>
          <w:u w:val="single"/>
        </w:rPr>
      </w:pPr>
      <w:r>
        <w:rPr>
          <w:rFonts w:eastAsia="仿宋_GB2312"/>
          <w:sz w:val="32"/>
          <w:szCs w:val="32"/>
        </w:rPr>
        <w:t>联 系 人：</w:t>
      </w:r>
      <w:r>
        <w:rPr>
          <w:rFonts w:eastAsia="仿宋_GB2312"/>
          <w:sz w:val="32"/>
          <w:szCs w:val="32"/>
          <w:u w:val="single"/>
        </w:rPr>
        <w:t xml:space="preserve">                                      </w:t>
      </w:r>
    </w:p>
    <w:p>
      <w:pPr>
        <w:spacing w:line="600" w:lineRule="exact"/>
        <w:ind w:firstLine="640" w:firstLineChars="200"/>
        <w:contextualSpacing/>
        <w:rPr>
          <w:rFonts w:eastAsia="仿宋_GB2312"/>
          <w:sz w:val="32"/>
          <w:szCs w:val="32"/>
          <w:u w:val="single"/>
        </w:rPr>
      </w:pPr>
      <w:r>
        <w:rPr>
          <w:rFonts w:eastAsia="仿宋_GB2312"/>
          <w:sz w:val="32"/>
          <w:szCs w:val="32"/>
        </w:rPr>
        <w:t>联系电话：</w:t>
      </w:r>
      <w:r>
        <w:rPr>
          <w:rFonts w:eastAsia="仿宋_GB2312"/>
          <w:sz w:val="32"/>
          <w:szCs w:val="32"/>
          <w:u w:val="single"/>
        </w:rPr>
        <w:t xml:space="preserve">                                      </w:t>
      </w:r>
    </w:p>
    <w:p>
      <w:pPr>
        <w:spacing w:line="600" w:lineRule="exact"/>
        <w:ind w:firstLine="640" w:firstLineChars="200"/>
        <w:contextualSpacing/>
        <w:rPr>
          <w:rFonts w:eastAsia="仿宋"/>
          <w:sz w:val="32"/>
          <w:szCs w:val="32"/>
        </w:rPr>
      </w:pPr>
      <w:r>
        <w:rPr>
          <w:rFonts w:eastAsia="仿宋"/>
          <w:sz w:val="32"/>
          <w:szCs w:val="32"/>
        </w:rPr>
        <w:t xml:space="preserve">  </w:t>
      </w:r>
    </w:p>
    <w:p>
      <w:pPr>
        <w:spacing w:line="600" w:lineRule="exact"/>
        <w:ind w:firstLine="640" w:firstLineChars="200"/>
        <w:contextualSpacing/>
        <w:rPr>
          <w:rFonts w:eastAsia="仿宋"/>
          <w:sz w:val="32"/>
          <w:szCs w:val="32"/>
        </w:rPr>
      </w:pPr>
    </w:p>
    <w:p>
      <w:pPr>
        <w:spacing w:line="600" w:lineRule="exact"/>
        <w:ind w:firstLine="640" w:firstLineChars="200"/>
        <w:contextualSpacing/>
        <w:rPr>
          <w:rFonts w:eastAsia="仿宋"/>
          <w:sz w:val="32"/>
          <w:szCs w:val="32"/>
        </w:rPr>
      </w:pPr>
    </w:p>
    <w:p>
      <w:pPr>
        <w:spacing w:line="600" w:lineRule="exact"/>
        <w:ind w:firstLine="640" w:firstLineChars="200"/>
        <w:contextualSpacing/>
        <w:rPr>
          <w:rFonts w:eastAsia="仿宋"/>
          <w:sz w:val="32"/>
          <w:szCs w:val="32"/>
        </w:rPr>
      </w:pPr>
    </w:p>
    <w:p>
      <w:pPr>
        <w:spacing w:line="600" w:lineRule="exact"/>
        <w:contextualSpacing/>
        <w:rPr>
          <w:rFonts w:eastAsia="仿宋"/>
          <w:sz w:val="32"/>
          <w:szCs w:val="32"/>
        </w:rPr>
      </w:pPr>
    </w:p>
    <w:p>
      <w:pPr>
        <w:spacing w:before="156" w:beforeLines="50" w:after="156" w:afterLines="50" w:line="580" w:lineRule="exact"/>
        <w:contextualSpacing/>
        <w:jc w:val="center"/>
        <w:rPr>
          <w:rFonts w:eastAsia="黑体"/>
          <w:bCs/>
          <w:sz w:val="32"/>
          <w:szCs w:val="32"/>
        </w:rPr>
      </w:pPr>
      <w:r>
        <w:rPr>
          <w:rFonts w:eastAsia="黑体"/>
          <w:bCs/>
          <w:sz w:val="32"/>
          <w:szCs w:val="32"/>
        </w:rPr>
        <w:t>第一章  总</w:t>
      </w:r>
      <w:r>
        <w:rPr>
          <w:rFonts w:hint="eastAsia" w:eastAsia="黑体"/>
          <w:bCs/>
          <w:sz w:val="32"/>
          <w:szCs w:val="32"/>
        </w:rPr>
        <w:t xml:space="preserve">  </w:t>
      </w:r>
      <w:r>
        <w:rPr>
          <w:rFonts w:eastAsia="黑体"/>
          <w:bCs/>
          <w:sz w:val="32"/>
          <w:szCs w:val="32"/>
        </w:rPr>
        <w:t>则</w:t>
      </w:r>
    </w:p>
    <w:p>
      <w:pPr>
        <w:spacing w:line="580" w:lineRule="exact"/>
        <w:ind w:firstLine="642" w:firstLineChars="200"/>
        <w:contextualSpacing/>
        <w:rPr>
          <w:rFonts w:eastAsia="仿宋_GB2312"/>
          <w:sz w:val="32"/>
          <w:szCs w:val="32"/>
        </w:rPr>
      </w:pPr>
      <w:r>
        <w:rPr>
          <w:rFonts w:eastAsia="楷体_GB2312"/>
          <w:b/>
          <w:kern w:val="0"/>
          <w:sz w:val="32"/>
          <w:szCs w:val="32"/>
        </w:rPr>
        <w:t>第一条</w:t>
      </w:r>
      <w:r>
        <w:rPr>
          <w:rFonts w:hint="eastAsia" w:eastAsia="楷体"/>
          <w:sz w:val="32"/>
          <w:szCs w:val="32"/>
        </w:rPr>
        <w:t xml:space="preserve">  </w:t>
      </w:r>
      <w:r>
        <w:rPr>
          <w:rFonts w:eastAsia="仿宋_GB2312"/>
          <w:sz w:val="32"/>
          <w:szCs w:val="32"/>
        </w:rPr>
        <w:t>根据《中华人民共和国民法典》《中华人民共和国土地管理法》《自治区人民政府办公厅关于推进产业用地“标准地”出让的实施意见》（宁政办规发〔2021〕10号）等相关规定，</w:t>
      </w:r>
      <w:r>
        <w:rPr>
          <w:rFonts w:eastAsia="仿宋_GB2312"/>
          <w:spacing w:val="-6"/>
          <w:sz w:val="32"/>
          <w:szCs w:val="32"/>
        </w:rPr>
        <w:t>本着平等、自愿、诚实信用的原则，经双方协商一致，订立本协议。</w:t>
      </w:r>
    </w:p>
    <w:p>
      <w:pPr>
        <w:spacing w:before="156" w:beforeLines="50" w:after="156" w:afterLines="50" w:line="580" w:lineRule="exact"/>
        <w:contextualSpacing/>
        <w:jc w:val="center"/>
        <w:rPr>
          <w:rFonts w:eastAsia="黑体"/>
          <w:bCs/>
          <w:sz w:val="32"/>
          <w:szCs w:val="32"/>
        </w:rPr>
      </w:pPr>
      <w:r>
        <w:rPr>
          <w:rFonts w:eastAsia="黑体"/>
          <w:bCs/>
          <w:sz w:val="32"/>
          <w:szCs w:val="32"/>
        </w:rPr>
        <w:t>第二章  基本情况</w:t>
      </w:r>
    </w:p>
    <w:p>
      <w:pPr>
        <w:spacing w:line="580" w:lineRule="exact"/>
        <w:ind w:firstLine="642" w:firstLineChars="200"/>
        <w:contextualSpacing/>
        <w:rPr>
          <w:rFonts w:eastAsia="仿宋_GB2312"/>
          <w:sz w:val="32"/>
          <w:szCs w:val="32"/>
        </w:rPr>
      </w:pPr>
      <w:r>
        <w:rPr>
          <w:rFonts w:eastAsia="楷体_GB2312"/>
          <w:b/>
          <w:kern w:val="0"/>
          <w:sz w:val="32"/>
          <w:szCs w:val="32"/>
        </w:rPr>
        <w:t>第二条</w:t>
      </w:r>
      <w:r>
        <w:rPr>
          <w:rFonts w:hint="eastAsia" w:eastAsia="仿宋"/>
          <w:sz w:val="32"/>
          <w:szCs w:val="32"/>
        </w:rPr>
        <w:t xml:space="preserve">  </w:t>
      </w:r>
      <w:r>
        <w:rPr>
          <w:rFonts w:eastAsia="仿宋_GB2312"/>
          <w:sz w:val="32"/>
          <w:szCs w:val="32"/>
        </w:rPr>
        <w:t>本协议项下宗地编号</w:t>
      </w:r>
      <w:r>
        <w:rPr>
          <w:rFonts w:eastAsia="仿宋_GB2312"/>
          <w:sz w:val="32"/>
          <w:szCs w:val="32"/>
          <w:u w:val="single"/>
        </w:rPr>
        <w:t xml:space="preserve">：             </w:t>
      </w:r>
      <w:r>
        <w:rPr>
          <w:rFonts w:eastAsia="仿宋_GB2312"/>
          <w:sz w:val="32"/>
          <w:szCs w:val="32"/>
        </w:rPr>
        <w:t>，宗地总面积大写</w:t>
      </w:r>
      <w:r>
        <w:rPr>
          <w:rFonts w:eastAsia="仿宋_GB2312"/>
          <w:sz w:val="32"/>
          <w:szCs w:val="32"/>
          <w:u w:val="single"/>
        </w:rPr>
        <w:t xml:space="preserve">   </w:t>
      </w:r>
      <w:r>
        <w:rPr>
          <w:rFonts w:eastAsia="仿宋_GB2312"/>
          <w:sz w:val="32"/>
          <w:szCs w:val="32"/>
        </w:rPr>
        <w:t>平方米（小写</w:t>
      </w:r>
      <w:r>
        <w:rPr>
          <w:rFonts w:eastAsia="仿宋_GB2312"/>
          <w:sz w:val="32"/>
          <w:szCs w:val="32"/>
          <w:u w:val="single"/>
        </w:rPr>
        <w:t xml:space="preserve">         </w:t>
      </w:r>
      <w:r>
        <w:rPr>
          <w:rFonts w:eastAsia="仿宋_GB2312"/>
          <w:sz w:val="32"/>
          <w:szCs w:val="32"/>
        </w:rPr>
        <w:t>平方米，即</w:t>
      </w:r>
      <w:r>
        <w:rPr>
          <w:rFonts w:eastAsia="仿宋_GB2312"/>
          <w:sz w:val="32"/>
          <w:szCs w:val="32"/>
          <w:u w:val="single"/>
        </w:rPr>
        <w:t xml:space="preserve">        </w:t>
      </w:r>
      <w:r>
        <w:rPr>
          <w:rFonts w:eastAsia="仿宋_GB2312"/>
          <w:sz w:val="32"/>
          <w:szCs w:val="32"/>
        </w:rPr>
        <w:t>亩)。</w:t>
      </w:r>
    </w:p>
    <w:p>
      <w:pPr>
        <w:spacing w:line="580" w:lineRule="exact"/>
        <w:ind w:firstLine="640" w:firstLineChars="200"/>
        <w:contextualSpacing/>
        <w:rPr>
          <w:rFonts w:eastAsia="仿宋_GB2312"/>
          <w:sz w:val="32"/>
          <w:szCs w:val="32"/>
        </w:rPr>
      </w:pPr>
      <w:r>
        <w:rPr>
          <w:rFonts w:eastAsia="仿宋_GB2312"/>
          <w:sz w:val="32"/>
          <w:szCs w:val="32"/>
        </w:rPr>
        <w:t>本协议项下宗地坐落</w:t>
      </w:r>
      <w:r>
        <w:rPr>
          <w:rFonts w:eastAsia="仿宋_GB2312"/>
          <w:sz w:val="32"/>
          <w:szCs w:val="32"/>
          <w:u w:val="single"/>
        </w:rPr>
        <w:t xml:space="preserve">：                    </w:t>
      </w:r>
      <w:r>
        <w:rPr>
          <w:rFonts w:eastAsia="仿宋_GB2312"/>
          <w:sz w:val="32"/>
          <w:szCs w:val="32"/>
        </w:rPr>
        <w:t>。</w:t>
      </w:r>
    </w:p>
    <w:p>
      <w:pPr>
        <w:spacing w:line="580" w:lineRule="exact"/>
        <w:ind w:firstLine="640" w:firstLineChars="200"/>
        <w:contextualSpacing/>
        <w:rPr>
          <w:rFonts w:eastAsia="仿宋_GB2312"/>
          <w:sz w:val="32"/>
          <w:szCs w:val="32"/>
        </w:rPr>
      </w:pPr>
      <w:r>
        <w:rPr>
          <w:rFonts w:eastAsia="仿宋_GB2312"/>
          <w:sz w:val="32"/>
          <w:szCs w:val="32"/>
        </w:rPr>
        <w:t>本协议项下宗地建设项目准入行业</w:t>
      </w:r>
      <w:r>
        <w:rPr>
          <w:rFonts w:eastAsia="仿宋_GB2312"/>
          <w:sz w:val="32"/>
          <w:szCs w:val="32"/>
          <w:u w:val="single"/>
        </w:rPr>
        <w:t xml:space="preserve">：         </w:t>
      </w:r>
      <w:r>
        <w:rPr>
          <w:rFonts w:eastAsia="仿宋_GB2312"/>
          <w:sz w:val="32"/>
          <w:szCs w:val="32"/>
        </w:rPr>
        <w:t>。</w:t>
      </w:r>
    </w:p>
    <w:p>
      <w:pPr>
        <w:spacing w:line="580" w:lineRule="exact"/>
        <w:ind w:firstLine="642" w:firstLineChars="200"/>
        <w:contextualSpacing/>
        <w:rPr>
          <w:rFonts w:eastAsia="仿宋_GB2312"/>
          <w:sz w:val="32"/>
          <w:szCs w:val="32"/>
        </w:rPr>
      </w:pPr>
      <w:r>
        <w:rPr>
          <w:rFonts w:eastAsia="楷体_GB2312"/>
          <w:b/>
          <w:kern w:val="0"/>
          <w:sz w:val="32"/>
          <w:szCs w:val="32"/>
        </w:rPr>
        <w:t>第三条</w:t>
      </w:r>
      <w:r>
        <w:rPr>
          <w:rFonts w:hint="eastAsia" w:eastAsia="仿宋"/>
          <w:sz w:val="32"/>
          <w:szCs w:val="32"/>
        </w:rPr>
        <w:t xml:space="preserve">  </w:t>
      </w:r>
      <w:r>
        <w:rPr>
          <w:rFonts w:eastAsia="仿宋_GB2312"/>
          <w:sz w:val="32"/>
          <w:szCs w:val="32"/>
        </w:rPr>
        <w:t>乙方同意本协议项下宗地建设项目在</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日之前开工，在</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日之前竣工。乙方不能按期开工，应及时通知甲方，并提前30个自然日向自然资源主管部门提出延期建设申请，经同意延期建设的，其项目竣工时间相应顺延，但延期建设期限不得超过一年。</w:t>
      </w:r>
    </w:p>
    <w:p>
      <w:pPr>
        <w:spacing w:line="580" w:lineRule="exact"/>
        <w:ind w:firstLine="642" w:firstLineChars="200"/>
        <w:contextualSpacing/>
        <w:rPr>
          <w:rFonts w:eastAsia="仿宋_GB2312"/>
          <w:sz w:val="32"/>
          <w:szCs w:val="32"/>
        </w:rPr>
      </w:pPr>
      <w:r>
        <w:rPr>
          <w:rFonts w:eastAsia="楷体_GB2312"/>
          <w:b/>
          <w:kern w:val="0"/>
          <w:sz w:val="32"/>
          <w:szCs w:val="32"/>
        </w:rPr>
        <w:t>第四条</w:t>
      </w:r>
      <w:r>
        <w:rPr>
          <w:rFonts w:hint="eastAsia" w:eastAsia="仿宋"/>
          <w:sz w:val="32"/>
          <w:szCs w:val="32"/>
        </w:rPr>
        <w:t xml:space="preserve">  </w:t>
      </w:r>
      <w:r>
        <w:rPr>
          <w:rFonts w:eastAsia="仿宋_GB2312"/>
          <w:sz w:val="32"/>
          <w:szCs w:val="32"/>
        </w:rPr>
        <w:t>乙方同意本协议项下宗地建设项目在</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日之前达产，经自然资源主管部门同意开竣工期限顺延的，达产日期相应顺延。</w:t>
      </w:r>
    </w:p>
    <w:p>
      <w:pPr>
        <w:spacing w:line="580" w:lineRule="exact"/>
        <w:contextualSpacing/>
        <w:jc w:val="center"/>
        <w:rPr>
          <w:rFonts w:eastAsia="黑体"/>
          <w:bCs/>
          <w:sz w:val="32"/>
          <w:szCs w:val="32"/>
        </w:rPr>
      </w:pPr>
      <w:r>
        <w:rPr>
          <w:rFonts w:eastAsia="黑体"/>
          <w:bCs/>
          <w:sz w:val="32"/>
          <w:szCs w:val="32"/>
        </w:rPr>
        <w:t>第三章  控制性指标要求</w:t>
      </w:r>
    </w:p>
    <w:p>
      <w:pPr>
        <w:spacing w:line="580" w:lineRule="exact"/>
        <w:ind w:firstLine="642" w:firstLineChars="200"/>
        <w:contextualSpacing/>
        <w:rPr>
          <w:rFonts w:eastAsia="仿宋_GB2312"/>
          <w:sz w:val="32"/>
          <w:szCs w:val="32"/>
        </w:rPr>
      </w:pPr>
      <w:r>
        <w:rPr>
          <w:rFonts w:eastAsia="楷体_GB2312"/>
          <w:b/>
          <w:kern w:val="0"/>
          <w:sz w:val="32"/>
          <w:szCs w:val="32"/>
        </w:rPr>
        <w:t>第五条</w:t>
      </w:r>
      <w:r>
        <w:rPr>
          <w:rFonts w:hint="eastAsia" w:eastAsia="仿宋"/>
          <w:sz w:val="32"/>
          <w:szCs w:val="32"/>
        </w:rPr>
        <w:t xml:space="preserve">  </w:t>
      </w:r>
      <w:r>
        <w:rPr>
          <w:rFonts w:eastAsia="仿宋_GB2312"/>
          <w:sz w:val="32"/>
          <w:szCs w:val="32"/>
        </w:rPr>
        <w:t>本协议项下宗地建设项目应当符合下列标准要求：</w:t>
      </w:r>
    </w:p>
    <w:p>
      <w:pPr>
        <w:spacing w:line="580" w:lineRule="exact"/>
        <w:ind w:firstLine="640" w:firstLineChars="200"/>
        <w:contextualSpacing/>
        <w:rPr>
          <w:rFonts w:eastAsia="仿宋_GB2312"/>
          <w:sz w:val="32"/>
          <w:szCs w:val="32"/>
        </w:rPr>
      </w:pPr>
      <w:r>
        <w:rPr>
          <w:rFonts w:eastAsia="仿宋_GB2312"/>
          <w:sz w:val="32"/>
          <w:szCs w:val="32"/>
        </w:rPr>
        <w:t>（一）固定资产投资强度不低于人民币大写</w:t>
      </w:r>
      <w:r>
        <w:rPr>
          <w:rFonts w:eastAsia="仿宋_GB2312"/>
          <w:sz w:val="32"/>
          <w:szCs w:val="32"/>
          <w:u w:val="single"/>
        </w:rPr>
        <w:t xml:space="preserve">        </w:t>
      </w:r>
      <w:r>
        <w:rPr>
          <w:rFonts w:eastAsia="仿宋_GB2312"/>
          <w:sz w:val="32"/>
          <w:szCs w:val="32"/>
        </w:rPr>
        <w:t>万元/亩（小写</w:t>
      </w:r>
      <w:r>
        <w:rPr>
          <w:rFonts w:eastAsia="仿宋_GB2312"/>
          <w:sz w:val="32"/>
          <w:szCs w:val="32"/>
          <w:u w:val="single"/>
        </w:rPr>
        <w:t xml:space="preserve">      </w:t>
      </w:r>
      <w:r>
        <w:rPr>
          <w:rFonts w:eastAsia="仿宋_GB2312"/>
          <w:sz w:val="32"/>
          <w:szCs w:val="32"/>
        </w:rPr>
        <w:t>万元/亩）；</w:t>
      </w:r>
    </w:p>
    <w:p>
      <w:pPr>
        <w:spacing w:line="580" w:lineRule="exact"/>
        <w:ind w:firstLine="640" w:firstLineChars="200"/>
        <w:contextualSpacing/>
        <w:rPr>
          <w:rFonts w:eastAsia="仿宋_GB2312"/>
          <w:sz w:val="32"/>
          <w:szCs w:val="32"/>
        </w:rPr>
      </w:pPr>
      <w:r>
        <w:rPr>
          <w:rFonts w:eastAsia="仿宋_GB2312"/>
          <w:sz w:val="32"/>
          <w:szCs w:val="32"/>
        </w:rPr>
        <w:t>（二）建筑容积率不低于</w:t>
      </w:r>
      <w:r>
        <w:rPr>
          <w:rFonts w:eastAsia="仿宋_GB2312"/>
          <w:sz w:val="32"/>
          <w:szCs w:val="32"/>
          <w:u w:val="single"/>
        </w:rPr>
        <w:t xml:space="preserve">    </w:t>
      </w:r>
      <w:r>
        <w:rPr>
          <w:rFonts w:eastAsia="仿宋_GB2312"/>
          <w:sz w:val="32"/>
          <w:szCs w:val="32"/>
        </w:rPr>
        <w:t>;</w:t>
      </w:r>
    </w:p>
    <w:p>
      <w:pPr>
        <w:spacing w:line="580" w:lineRule="exact"/>
        <w:ind w:firstLine="640" w:firstLineChars="200"/>
        <w:contextualSpacing/>
        <w:rPr>
          <w:rFonts w:eastAsia="仿宋_GB2312"/>
          <w:sz w:val="32"/>
          <w:szCs w:val="32"/>
        </w:rPr>
      </w:pPr>
      <w:r>
        <w:rPr>
          <w:rFonts w:eastAsia="仿宋_GB2312"/>
          <w:sz w:val="32"/>
          <w:szCs w:val="32"/>
        </w:rPr>
        <w:t>（三）亩均产值不低于人民币大写</w:t>
      </w:r>
      <w:r>
        <w:rPr>
          <w:rFonts w:eastAsia="仿宋_GB2312"/>
          <w:sz w:val="32"/>
          <w:szCs w:val="32"/>
          <w:u w:val="single"/>
        </w:rPr>
        <w:t xml:space="preserve">             </w:t>
      </w:r>
      <w:r>
        <w:rPr>
          <w:rFonts w:eastAsia="仿宋_GB2312"/>
          <w:sz w:val="32"/>
          <w:szCs w:val="32"/>
        </w:rPr>
        <w:t>万元/亩（小写</w:t>
      </w:r>
      <w:r>
        <w:rPr>
          <w:rFonts w:eastAsia="仿宋_GB2312"/>
          <w:sz w:val="32"/>
          <w:szCs w:val="32"/>
          <w:u w:val="single"/>
        </w:rPr>
        <w:t xml:space="preserve">      </w:t>
      </w:r>
      <w:r>
        <w:rPr>
          <w:rFonts w:eastAsia="仿宋_GB2312"/>
          <w:sz w:val="32"/>
          <w:szCs w:val="32"/>
        </w:rPr>
        <w:t>万元/亩)；</w:t>
      </w:r>
    </w:p>
    <w:p>
      <w:pPr>
        <w:spacing w:line="580" w:lineRule="exact"/>
        <w:ind w:firstLine="640" w:firstLineChars="200"/>
        <w:contextualSpacing/>
        <w:rPr>
          <w:rFonts w:eastAsia="仿宋_GB2312"/>
          <w:sz w:val="32"/>
          <w:szCs w:val="32"/>
        </w:rPr>
      </w:pPr>
      <w:r>
        <w:rPr>
          <w:rFonts w:eastAsia="仿宋_GB2312"/>
          <w:sz w:val="32"/>
          <w:szCs w:val="32"/>
        </w:rPr>
        <w:t>（四）其他</w:t>
      </w:r>
      <w:r>
        <w:rPr>
          <w:rFonts w:eastAsia="仿宋_GB2312"/>
          <w:sz w:val="32"/>
          <w:szCs w:val="32"/>
          <w:u w:val="single"/>
        </w:rPr>
        <w:t xml:space="preserve">                     </w:t>
      </w:r>
      <w:r>
        <w:rPr>
          <w:rFonts w:eastAsia="仿宋_GB2312"/>
          <w:sz w:val="32"/>
          <w:szCs w:val="32"/>
        </w:rPr>
        <w:t>。</w:t>
      </w:r>
    </w:p>
    <w:p>
      <w:pPr>
        <w:spacing w:line="580" w:lineRule="exact"/>
        <w:contextualSpacing/>
        <w:jc w:val="center"/>
        <w:rPr>
          <w:rFonts w:eastAsia="黑体"/>
          <w:bCs/>
          <w:sz w:val="32"/>
          <w:szCs w:val="32"/>
        </w:rPr>
      </w:pPr>
      <w:r>
        <w:rPr>
          <w:rFonts w:eastAsia="黑体"/>
          <w:bCs/>
          <w:sz w:val="32"/>
          <w:szCs w:val="32"/>
        </w:rPr>
        <w:t>第四章  甲方权利和义务</w:t>
      </w:r>
    </w:p>
    <w:p>
      <w:pPr>
        <w:spacing w:line="580" w:lineRule="exact"/>
        <w:ind w:firstLine="642" w:firstLineChars="200"/>
        <w:contextualSpacing/>
        <w:rPr>
          <w:rFonts w:eastAsia="仿宋_GB2312"/>
          <w:sz w:val="32"/>
          <w:szCs w:val="32"/>
        </w:rPr>
      </w:pPr>
      <w:r>
        <w:rPr>
          <w:rFonts w:eastAsia="楷体_GB2312"/>
          <w:b/>
          <w:kern w:val="0"/>
          <w:sz w:val="32"/>
          <w:szCs w:val="32"/>
        </w:rPr>
        <w:t>第六条</w:t>
      </w:r>
      <w:r>
        <w:rPr>
          <w:rFonts w:hint="eastAsia" w:eastAsia="仿宋"/>
          <w:sz w:val="32"/>
          <w:szCs w:val="32"/>
        </w:rPr>
        <w:t xml:space="preserve">  </w:t>
      </w:r>
      <w:r>
        <w:rPr>
          <w:rFonts w:eastAsia="仿宋_GB2312"/>
          <w:sz w:val="32"/>
          <w:szCs w:val="32"/>
        </w:rPr>
        <w:t>就甲方义务做如下约定：</w:t>
      </w:r>
    </w:p>
    <w:p>
      <w:pPr>
        <w:spacing w:line="580" w:lineRule="exact"/>
        <w:ind w:firstLine="640" w:firstLineChars="200"/>
        <w:contextualSpacing/>
        <w:rPr>
          <w:rFonts w:eastAsia="仿宋_GB2312"/>
          <w:sz w:val="32"/>
          <w:szCs w:val="32"/>
        </w:rPr>
      </w:pPr>
      <w:r>
        <w:rPr>
          <w:rFonts w:eastAsia="仿宋_GB2312"/>
          <w:sz w:val="32"/>
          <w:szCs w:val="32"/>
        </w:rPr>
        <w:t>（一）严格执行“净地”出让规定；</w:t>
      </w:r>
    </w:p>
    <w:p>
      <w:pPr>
        <w:spacing w:line="580" w:lineRule="exact"/>
        <w:ind w:firstLine="640" w:firstLineChars="200"/>
        <w:contextualSpacing/>
        <w:rPr>
          <w:rFonts w:eastAsia="仿宋_GB2312"/>
          <w:sz w:val="32"/>
          <w:szCs w:val="32"/>
        </w:rPr>
      </w:pPr>
      <w:r>
        <w:rPr>
          <w:rFonts w:eastAsia="仿宋_GB2312"/>
          <w:sz w:val="32"/>
          <w:szCs w:val="32"/>
        </w:rPr>
        <w:t>（二）协调相关部门，对照本协议第五条各项规定条件对乙方实施的建设项目在约定期限内完成竣工验收、达产复核；</w:t>
      </w:r>
    </w:p>
    <w:p>
      <w:pPr>
        <w:spacing w:line="580" w:lineRule="exact"/>
        <w:ind w:firstLine="640" w:firstLineChars="200"/>
        <w:contextualSpacing/>
        <w:rPr>
          <w:rFonts w:eastAsia="仿宋_GB2312"/>
          <w:sz w:val="32"/>
          <w:szCs w:val="32"/>
        </w:rPr>
      </w:pPr>
      <w:r>
        <w:rPr>
          <w:rFonts w:eastAsia="仿宋_GB2312"/>
          <w:sz w:val="32"/>
          <w:szCs w:val="32"/>
        </w:rPr>
        <w:t>（三）协调各职能部门为乙方办理建设、规划、环保、土地、税务、工商等相关手续；</w:t>
      </w:r>
    </w:p>
    <w:p>
      <w:pPr>
        <w:spacing w:line="580" w:lineRule="exact"/>
        <w:ind w:firstLine="640" w:firstLineChars="200"/>
        <w:contextualSpacing/>
        <w:rPr>
          <w:rFonts w:eastAsia="仿宋_GB2312"/>
          <w:sz w:val="32"/>
          <w:szCs w:val="32"/>
        </w:rPr>
      </w:pPr>
      <w:r>
        <w:rPr>
          <w:rFonts w:eastAsia="仿宋_GB2312"/>
          <w:sz w:val="32"/>
          <w:szCs w:val="32"/>
        </w:rPr>
        <w:t>其他</w:t>
      </w:r>
      <w:r>
        <w:rPr>
          <w:rFonts w:eastAsia="仿宋_GB2312"/>
          <w:sz w:val="32"/>
          <w:szCs w:val="32"/>
          <w:u w:val="single"/>
        </w:rPr>
        <w:t xml:space="preserve">                             </w:t>
      </w:r>
      <w:r>
        <w:rPr>
          <w:rFonts w:eastAsia="仿宋_GB2312"/>
          <w:sz w:val="32"/>
          <w:szCs w:val="32"/>
        </w:rPr>
        <w:t>。</w:t>
      </w:r>
    </w:p>
    <w:p>
      <w:pPr>
        <w:spacing w:line="580" w:lineRule="exact"/>
        <w:ind w:firstLine="642" w:firstLineChars="200"/>
        <w:contextualSpacing/>
        <w:rPr>
          <w:rFonts w:eastAsia="仿宋_GB2312"/>
          <w:sz w:val="32"/>
          <w:szCs w:val="32"/>
        </w:rPr>
      </w:pPr>
      <w:r>
        <w:rPr>
          <w:rFonts w:eastAsia="楷体_GB2312"/>
          <w:b/>
          <w:kern w:val="0"/>
          <w:sz w:val="32"/>
          <w:szCs w:val="32"/>
        </w:rPr>
        <w:t>第七条</w:t>
      </w:r>
      <w:r>
        <w:rPr>
          <w:rFonts w:hint="eastAsia" w:eastAsia="仿宋"/>
          <w:sz w:val="32"/>
          <w:szCs w:val="32"/>
        </w:rPr>
        <w:t xml:space="preserve">  </w:t>
      </w:r>
      <w:r>
        <w:rPr>
          <w:rFonts w:eastAsia="仿宋_GB2312"/>
          <w:sz w:val="32"/>
          <w:szCs w:val="32"/>
        </w:rPr>
        <w:t>竣工验收或达产复核未通过的，甲方有权提请有关部门依照国家和自治区规定纳入本级公共征信系统，依法提供查询或予以公示。</w:t>
      </w:r>
    </w:p>
    <w:p>
      <w:pPr>
        <w:spacing w:line="580" w:lineRule="exact"/>
        <w:ind w:firstLine="640" w:firstLineChars="200"/>
        <w:contextualSpacing/>
        <w:rPr>
          <w:rFonts w:eastAsia="仿宋_GB2312"/>
          <w:sz w:val="32"/>
          <w:szCs w:val="32"/>
        </w:rPr>
      </w:pPr>
      <w:r>
        <w:rPr>
          <w:rFonts w:eastAsia="仿宋_GB2312"/>
          <w:sz w:val="32"/>
          <w:szCs w:val="32"/>
        </w:rPr>
        <w:t>其他</w:t>
      </w:r>
      <w:r>
        <w:rPr>
          <w:rFonts w:eastAsia="仿宋_GB2312"/>
          <w:sz w:val="32"/>
          <w:szCs w:val="32"/>
          <w:u w:val="single"/>
        </w:rPr>
        <w:t xml:space="preserve">                                   </w:t>
      </w:r>
      <w:r>
        <w:rPr>
          <w:rFonts w:eastAsia="仿宋_GB2312"/>
          <w:sz w:val="32"/>
          <w:szCs w:val="32"/>
        </w:rPr>
        <w:t>。</w:t>
      </w:r>
    </w:p>
    <w:p>
      <w:pPr>
        <w:spacing w:line="580" w:lineRule="exact"/>
        <w:contextualSpacing/>
        <w:jc w:val="center"/>
        <w:rPr>
          <w:rFonts w:eastAsia="黑体"/>
          <w:bCs/>
          <w:sz w:val="32"/>
          <w:szCs w:val="32"/>
        </w:rPr>
      </w:pPr>
      <w:r>
        <w:rPr>
          <w:rFonts w:eastAsia="黑体"/>
          <w:bCs/>
          <w:sz w:val="32"/>
          <w:szCs w:val="32"/>
        </w:rPr>
        <w:t>第五章  乙方权利和义务</w:t>
      </w:r>
    </w:p>
    <w:p>
      <w:pPr>
        <w:spacing w:line="580" w:lineRule="exact"/>
        <w:ind w:firstLine="642" w:firstLineChars="200"/>
        <w:contextualSpacing/>
        <w:rPr>
          <w:rFonts w:eastAsia="仿宋_GB2312"/>
          <w:sz w:val="32"/>
          <w:szCs w:val="32"/>
        </w:rPr>
      </w:pPr>
      <w:r>
        <w:rPr>
          <w:rFonts w:eastAsia="楷体_GB2312"/>
          <w:b/>
          <w:kern w:val="0"/>
          <w:sz w:val="32"/>
          <w:szCs w:val="32"/>
        </w:rPr>
        <w:t>第八条</w:t>
      </w:r>
      <w:r>
        <w:rPr>
          <w:rFonts w:hint="eastAsia" w:eastAsia="仿宋"/>
          <w:sz w:val="32"/>
          <w:szCs w:val="32"/>
        </w:rPr>
        <w:t xml:space="preserve">  </w:t>
      </w:r>
      <w:r>
        <w:rPr>
          <w:rFonts w:eastAsia="仿宋_GB2312"/>
          <w:sz w:val="32"/>
          <w:szCs w:val="32"/>
        </w:rPr>
        <w:t>就乙方义务做如下约定：</w:t>
      </w:r>
    </w:p>
    <w:p>
      <w:pPr>
        <w:spacing w:line="580" w:lineRule="exact"/>
        <w:ind w:firstLine="640" w:firstLineChars="200"/>
        <w:contextualSpacing/>
        <w:rPr>
          <w:rFonts w:eastAsia="仿宋_GB2312"/>
          <w:sz w:val="32"/>
          <w:szCs w:val="32"/>
        </w:rPr>
      </w:pPr>
      <w:r>
        <w:rPr>
          <w:rFonts w:eastAsia="仿宋_GB2312"/>
          <w:sz w:val="32"/>
          <w:szCs w:val="32"/>
        </w:rPr>
        <w:t>（一）承担并落实工程主体责任，确保工程符合相关规定，严格按照既定计划实施；</w:t>
      </w:r>
    </w:p>
    <w:p>
      <w:pPr>
        <w:spacing w:line="580" w:lineRule="exact"/>
        <w:ind w:firstLine="640" w:firstLineChars="200"/>
        <w:contextualSpacing/>
        <w:rPr>
          <w:rFonts w:eastAsia="仿宋_GB2312"/>
          <w:sz w:val="32"/>
          <w:szCs w:val="32"/>
        </w:rPr>
      </w:pPr>
      <w:r>
        <w:rPr>
          <w:rFonts w:eastAsia="仿宋_GB2312"/>
          <w:sz w:val="32"/>
          <w:szCs w:val="32"/>
        </w:rPr>
        <w:t>（二）自觉接受甲方及相关政府部门的监督和指导，对检查提出的整改通知，须及时整改；</w:t>
      </w:r>
    </w:p>
    <w:p>
      <w:pPr>
        <w:spacing w:line="580" w:lineRule="exact"/>
        <w:ind w:firstLine="640" w:firstLineChars="200"/>
        <w:contextualSpacing/>
        <w:rPr>
          <w:rFonts w:eastAsia="仿宋_GB2312"/>
          <w:sz w:val="32"/>
          <w:szCs w:val="32"/>
        </w:rPr>
      </w:pPr>
      <w:r>
        <w:rPr>
          <w:rFonts w:eastAsia="仿宋_GB2312"/>
          <w:sz w:val="32"/>
          <w:szCs w:val="32"/>
        </w:rPr>
        <w:t>（三）在达到本协议第五条各项规定条件前，乙方以受让地块的国有建设用地使用权进行融资的，乙方承诺抵押融资金额不超过国有建设用地使用权出让价款；</w:t>
      </w:r>
    </w:p>
    <w:p>
      <w:pPr>
        <w:spacing w:line="580" w:lineRule="exact"/>
        <w:ind w:firstLine="640" w:firstLineChars="200"/>
        <w:contextualSpacing/>
        <w:rPr>
          <w:rFonts w:eastAsia="仿宋_GB2312"/>
          <w:sz w:val="32"/>
          <w:szCs w:val="32"/>
        </w:rPr>
      </w:pPr>
      <w:r>
        <w:rPr>
          <w:rFonts w:eastAsia="仿宋_GB2312"/>
          <w:sz w:val="32"/>
          <w:szCs w:val="32"/>
        </w:rPr>
        <w:t>（四）在达到本协议第五条第（一）、（二）项规定条件前，乙方承诺不向第三方转让、出租受让地块的建设用地使用权及地上建筑物；</w:t>
      </w:r>
    </w:p>
    <w:p>
      <w:pPr>
        <w:spacing w:line="580" w:lineRule="exact"/>
        <w:ind w:firstLine="640" w:firstLineChars="200"/>
        <w:contextualSpacing/>
        <w:rPr>
          <w:rFonts w:eastAsia="仿宋_GB2312"/>
          <w:sz w:val="32"/>
          <w:szCs w:val="32"/>
        </w:rPr>
      </w:pPr>
      <w:r>
        <w:rPr>
          <w:rFonts w:eastAsia="仿宋_GB2312"/>
          <w:sz w:val="32"/>
          <w:szCs w:val="32"/>
        </w:rPr>
        <w:t>（五）在达到本协议第五条第（一）、（二）项规定条件前，乙方其及股东承诺不向第三方以通过股权转让、股权质押等形式变相转让土地使用权和地上建筑物；</w:t>
      </w:r>
    </w:p>
    <w:p>
      <w:pPr>
        <w:spacing w:line="580" w:lineRule="exact"/>
        <w:ind w:firstLine="640" w:firstLineChars="200"/>
        <w:contextualSpacing/>
        <w:rPr>
          <w:rFonts w:eastAsia="仿宋_GB2312"/>
          <w:sz w:val="32"/>
          <w:szCs w:val="32"/>
        </w:rPr>
      </w:pPr>
      <w:r>
        <w:rPr>
          <w:rFonts w:eastAsia="仿宋_GB2312"/>
          <w:sz w:val="32"/>
          <w:szCs w:val="32"/>
        </w:rPr>
        <w:t>其他</w:t>
      </w:r>
      <w:r>
        <w:rPr>
          <w:rFonts w:eastAsia="仿宋_GB2312"/>
          <w:sz w:val="32"/>
          <w:szCs w:val="32"/>
          <w:u w:val="single"/>
        </w:rPr>
        <w:t xml:space="preserve">                         </w:t>
      </w:r>
      <w:r>
        <w:rPr>
          <w:rFonts w:eastAsia="仿宋_GB2312"/>
          <w:sz w:val="32"/>
          <w:szCs w:val="32"/>
        </w:rPr>
        <w:t>。</w:t>
      </w:r>
    </w:p>
    <w:p>
      <w:pPr>
        <w:spacing w:line="580" w:lineRule="exact"/>
        <w:ind w:firstLine="642" w:firstLineChars="200"/>
        <w:contextualSpacing/>
        <w:rPr>
          <w:rFonts w:eastAsia="仿宋_GB2312"/>
          <w:sz w:val="32"/>
          <w:szCs w:val="32"/>
        </w:rPr>
      </w:pPr>
      <w:r>
        <w:rPr>
          <w:rFonts w:eastAsia="楷体_GB2312"/>
          <w:b/>
          <w:kern w:val="0"/>
          <w:sz w:val="32"/>
          <w:szCs w:val="32"/>
        </w:rPr>
        <w:t>第九条</w:t>
      </w:r>
      <w:r>
        <w:rPr>
          <w:rFonts w:hint="eastAsia" w:eastAsia="仿宋"/>
          <w:sz w:val="32"/>
          <w:szCs w:val="32"/>
        </w:rPr>
        <w:t xml:space="preserve">  </w:t>
      </w:r>
      <w:r>
        <w:rPr>
          <w:rFonts w:eastAsia="仿宋_GB2312"/>
          <w:sz w:val="32"/>
          <w:szCs w:val="32"/>
        </w:rPr>
        <w:t>在达到本协议第五条第（一）、（二）项规定条件后，且符合《国有建设用地使用权出让（出租）合同》约定情形的，经当地人民政府同意，乙方有权将本协议下的全部或部分国有建设用地使用权及地上建筑物转让、出租或进行项目转让（含股权）。</w:t>
      </w:r>
    </w:p>
    <w:p>
      <w:pPr>
        <w:spacing w:line="580" w:lineRule="exact"/>
        <w:ind w:firstLine="640" w:firstLineChars="200"/>
        <w:contextualSpacing/>
        <w:rPr>
          <w:rFonts w:eastAsia="仿宋_GB2312"/>
          <w:sz w:val="32"/>
          <w:szCs w:val="32"/>
        </w:rPr>
      </w:pPr>
      <w:r>
        <w:rPr>
          <w:rFonts w:eastAsia="仿宋_GB2312"/>
          <w:sz w:val="32"/>
          <w:szCs w:val="32"/>
        </w:rPr>
        <w:t>乙方承诺在做出转让、出租决定后5个自然日内书面通知甲方，同等条件下，甲方享有优先受让权、承租权。</w:t>
      </w:r>
    </w:p>
    <w:p>
      <w:pPr>
        <w:spacing w:line="580" w:lineRule="exact"/>
        <w:ind w:firstLine="640" w:firstLineChars="200"/>
        <w:contextualSpacing/>
        <w:rPr>
          <w:rFonts w:eastAsia="仿宋_GB2312"/>
          <w:sz w:val="32"/>
          <w:szCs w:val="32"/>
        </w:rPr>
      </w:pPr>
      <w:r>
        <w:rPr>
          <w:rFonts w:eastAsia="仿宋_GB2312"/>
          <w:sz w:val="32"/>
          <w:szCs w:val="32"/>
        </w:rPr>
        <w:t>本协议项下的全部或部分国有建设用地使用权在符合前述要求向第三方转让后，本协议中载明的权利、义务随之转移；向第三方出租后，本协议中载明的权利、义务仍由乙方承担。</w:t>
      </w:r>
    </w:p>
    <w:p>
      <w:pPr>
        <w:spacing w:line="580" w:lineRule="exact"/>
        <w:contextualSpacing/>
        <w:jc w:val="center"/>
        <w:rPr>
          <w:rFonts w:eastAsia="黑体"/>
          <w:bCs/>
          <w:sz w:val="32"/>
          <w:szCs w:val="32"/>
        </w:rPr>
      </w:pPr>
      <w:r>
        <w:rPr>
          <w:rFonts w:eastAsia="黑体"/>
          <w:bCs/>
          <w:sz w:val="32"/>
          <w:szCs w:val="32"/>
        </w:rPr>
        <w:t>第六章  指标复核</w:t>
      </w:r>
    </w:p>
    <w:p>
      <w:pPr>
        <w:spacing w:line="580" w:lineRule="exact"/>
        <w:ind w:firstLine="642" w:firstLineChars="200"/>
        <w:contextualSpacing/>
        <w:rPr>
          <w:rFonts w:eastAsia="仿宋_GB2312"/>
          <w:sz w:val="32"/>
          <w:szCs w:val="32"/>
        </w:rPr>
      </w:pPr>
      <w:r>
        <w:rPr>
          <w:rFonts w:eastAsia="楷体_GB2312"/>
          <w:b/>
          <w:kern w:val="0"/>
          <w:sz w:val="32"/>
          <w:szCs w:val="32"/>
        </w:rPr>
        <w:t>第十条</w:t>
      </w:r>
      <w:r>
        <w:rPr>
          <w:rFonts w:hint="eastAsia" w:eastAsia="仿宋"/>
          <w:sz w:val="32"/>
          <w:szCs w:val="32"/>
        </w:rPr>
        <w:t xml:space="preserve">  </w:t>
      </w:r>
      <w:r>
        <w:rPr>
          <w:rFonts w:eastAsia="仿宋_GB2312"/>
          <w:sz w:val="32"/>
          <w:szCs w:val="32"/>
        </w:rPr>
        <w:t>本协议项下宗地建设项目竣工和达产复核按所属市、县（区）产业项目“标准地”有关项目竣工验收和达产复核具体办法规定执行。</w:t>
      </w:r>
    </w:p>
    <w:p>
      <w:pPr>
        <w:spacing w:line="580" w:lineRule="exact"/>
        <w:contextualSpacing/>
        <w:jc w:val="center"/>
        <w:rPr>
          <w:rFonts w:eastAsia="黑体"/>
          <w:bCs/>
          <w:sz w:val="32"/>
          <w:szCs w:val="32"/>
        </w:rPr>
      </w:pPr>
      <w:r>
        <w:rPr>
          <w:rFonts w:eastAsia="黑体"/>
          <w:bCs/>
          <w:sz w:val="32"/>
          <w:szCs w:val="32"/>
        </w:rPr>
        <w:t>第七章  违约责任</w:t>
      </w:r>
    </w:p>
    <w:p>
      <w:pPr>
        <w:spacing w:line="580" w:lineRule="exact"/>
        <w:ind w:firstLine="642" w:firstLineChars="200"/>
        <w:contextualSpacing/>
        <w:rPr>
          <w:rFonts w:eastAsia="仿宋_GB2312"/>
          <w:sz w:val="32"/>
          <w:szCs w:val="32"/>
        </w:rPr>
      </w:pPr>
      <w:r>
        <w:rPr>
          <w:rFonts w:eastAsia="楷体_GB2312"/>
          <w:b/>
          <w:kern w:val="0"/>
          <w:sz w:val="32"/>
          <w:szCs w:val="32"/>
        </w:rPr>
        <w:t>第十一条</w:t>
      </w:r>
      <w:r>
        <w:rPr>
          <w:rFonts w:hint="eastAsia" w:eastAsia="仿宋"/>
          <w:sz w:val="32"/>
          <w:szCs w:val="32"/>
        </w:rPr>
        <w:t xml:space="preserve">  </w:t>
      </w:r>
      <w:r>
        <w:rPr>
          <w:rFonts w:eastAsia="仿宋_GB2312"/>
          <w:sz w:val="32"/>
          <w:szCs w:val="32"/>
        </w:rPr>
        <w:t>甲方未按本协议约定履行应尽义务，造成乙方经济损失的，应予以一定补偿；因相关政府部门原因导致项目竣工验收、达产复核延期的，企业承诺的时间期限可依申请相应顺延。</w:t>
      </w:r>
    </w:p>
    <w:p>
      <w:pPr>
        <w:spacing w:line="580" w:lineRule="exact"/>
        <w:ind w:firstLine="642" w:firstLineChars="200"/>
        <w:contextualSpacing/>
        <w:rPr>
          <w:rFonts w:eastAsia="仿宋_GB2312"/>
          <w:sz w:val="32"/>
          <w:szCs w:val="32"/>
        </w:rPr>
      </w:pPr>
      <w:r>
        <w:rPr>
          <w:rFonts w:eastAsia="楷体_GB2312"/>
          <w:b/>
          <w:kern w:val="0"/>
          <w:sz w:val="32"/>
          <w:szCs w:val="32"/>
        </w:rPr>
        <w:t>第十二条</w:t>
      </w:r>
      <w:r>
        <w:rPr>
          <w:rFonts w:hint="eastAsia" w:eastAsia="仿宋"/>
          <w:sz w:val="32"/>
          <w:szCs w:val="32"/>
        </w:rPr>
        <w:t xml:space="preserve">  </w:t>
      </w:r>
      <w:r>
        <w:rPr>
          <w:rFonts w:eastAsia="仿宋_GB2312"/>
          <w:sz w:val="32"/>
          <w:szCs w:val="32"/>
        </w:rPr>
        <w:t>本协议项下固定资产投资强度、建筑容积率任一指标不符合本协议约定的，判定竣工验收不达标的，责令限期整改，整改期最长不超过半年。整改后仍不达标的，竣工验收不予通过。乙方的违约责任按照《国有建设用地使用权出让（出租）合同》的有关条款处理，甲方和自然资源主管部门不得就同一违约事实重复主张违约金。</w:t>
      </w:r>
    </w:p>
    <w:p>
      <w:pPr>
        <w:spacing w:line="580" w:lineRule="exact"/>
        <w:ind w:firstLine="642" w:firstLineChars="200"/>
        <w:contextualSpacing/>
        <w:rPr>
          <w:rFonts w:eastAsia="仿宋_GB2312"/>
          <w:sz w:val="32"/>
          <w:szCs w:val="32"/>
        </w:rPr>
      </w:pPr>
      <w:r>
        <w:rPr>
          <w:rFonts w:eastAsia="楷体_GB2312"/>
          <w:b/>
          <w:kern w:val="0"/>
          <w:sz w:val="32"/>
          <w:szCs w:val="32"/>
        </w:rPr>
        <w:t>第十三条</w:t>
      </w:r>
      <w:r>
        <w:rPr>
          <w:rFonts w:hint="eastAsia" w:eastAsia="仿宋"/>
          <w:sz w:val="32"/>
          <w:szCs w:val="32"/>
        </w:rPr>
        <w:t xml:space="preserve">  </w:t>
      </w:r>
      <w:r>
        <w:rPr>
          <w:rFonts w:eastAsia="仿宋_GB2312"/>
          <w:sz w:val="32"/>
          <w:szCs w:val="32"/>
        </w:rPr>
        <w:t>本协议项下亩均产值、</w:t>
      </w:r>
      <w:r>
        <w:rPr>
          <w:rFonts w:eastAsia="仿宋_GB2312"/>
          <w:sz w:val="32"/>
          <w:szCs w:val="32"/>
          <w:u w:val="single"/>
        </w:rPr>
        <w:t xml:space="preserve">                   </w:t>
      </w:r>
      <w:r>
        <w:rPr>
          <w:rFonts w:eastAsia="仿宋_GB2312"/>
          <w:sz w:val="32"/>
          <w:szCs w:val="32"/>
        </w:rPr>
        <w:t>指标不符合本协议约定的，判定达产验收不达标的，责令限期整改，整改期最长不超过半年。整改后仍不达标的，达产验收不予通过并赔偿违约金。</w:t>
      </w:r>
    </w:p>
    <w:p>
      <w:pPr>
        <w:spacing w:line="580" w:lineRule="exact"/>
        <w:ind w:firstLine="640" w:firstLineChars="200"/>
        <w:contextualSpacing/>
        <w:rPr>
          <w:rFonts w:eastAsia="仿宋_GB2312"/>
          <w:sz w:val="32"/>
          <w:szCs w:val="32"/>
        </w:rPr>
      </w:pPr>
      <w:r>
        <w:rPr>
          <w:rFonts w:eastAsia="仿宋_GB2312"/>
          <w:sz w:val="32"/>
          <w:szCs w:val="32"/>
        </w:rPr>
        <w:t>（一）本协议宗地亩均产值指标不符合本协议约定的，向甲方缴纳相当于土地出让金</w:t>
      </w:r>
      <w:r>
        <w:rPr>
          <w:rFonts w:eastAsia="仿宋_GB2312"/>
          <w:sz w:val="32"/>
          <w:szCs w:val="32"/>
          <w:u w:val="single"/>
        </w:rPr>
        <w:t xml:space="preserve">   </w:t>
      </w:r>
      <w:r>
        <w:rPr>
          <w:rFonts w:eastAsia="仿宋_GB2312"/>
          <w:sz w:val="32"/>
          <w:szCs w:val="32"/>
        </w:rPr>
        <w:t>%的违约金；</w:t>
      </w:r>
    </w:p>
    <w:p>
      <w:pPr>
        <w:spacing w:line="580" w:lineRule="exact"/>
        <w:ind w:firstLine="640" w:firstLineChars="200"/>
        <w:contextualSpacing/>
        <w:rPr>
          <w:rFonts w:eastAsia="仿宋_GB2312"/>
          <w:sz w:val="32"/>
          <w:szCs w:val="32"/>
        </w:rPr>
      </w:pPr>
      <w:r>
        <w:rPr>
          <w:rFonts w:eastAsia="仿宋_GB2312"/>
          <w:sz w:val="32"/>
          <w:szCs w:val="32"/>
        </w:rPr>
        <w:t>（二）本协议宗地</w:t>
      </w:r>
      <w:r>
        <w:rPr>
          <w:rFonts w:eastAsia="仿宋_GB2312"/>
          <w:sz w:val="32"/>
          <w:szCs w:val="32"/>
          <w:u w:val="single"/>
        </w:rPr>
        <w:t xml:space="preserve">         </w:t>
      </w:r>
      <w:r>
        <w:rPr>
          <w:rFonts w:eastAsia="仿宋_GB2312"/>
          <w:sz w:val="32"/>
          <w:szCs w:val="32"/>
        </w:rPr>
        <w:t xml:space="preserve"> 指标不符合本协议约定的，向甲方缴纳相当于土地出让金</w:t>
      </w:r>
      <w:r>
        <w:rPr>
          <w:rFonts w:eastAsia="仿宋_GB2312"/>
          <w:sz w:val="32"/>
          <w:szCs w:val="32"/>
          <w:u w:val="single"/>
        </w:rPr>
        <w:t xml:space="preserve">   </w:t>
      </w:r>
      <w:r>
        <w:rPr>
          <w:rFonts w:eastAsia="仿宋_GB2312"/>
          <w:sz w:val="32"/>
          <w:szCs w:val="32"/>
        </w:rPr>
        <w:t>%的违约金；</w:t>
      </w:r>
    </w:p>
    <w:p>
      <w:pPr>
        <w:spacing w:line="580" w:lineRule="exact"/>
        <w:ind w:firstLine="640" w:firstLineChars="200"/>
        <w:contextualSpacing/>
        <w:rPr>
          <w:rFonts w:eastAsia="仿宋_GB2312"/>
          <w:sz w:val="32"/>
          <w:szCs w:val="32"/>
        </w:rPr>
      </w:pPr>
      <w:r>
        <w:rPr>
          <w:rFonts w:eastAsia="仿宋_GB2312"/>
          <w:sz w:val="32"/>
          <w:szCs w:val="32"/>
        </w:rPr>
        <w:t>其他</w:t>
      </w:r>
      <w:r>
        <w:rPr>
          <w:rFonts w:eastAsia="仿宋_GB2312"/>
          <w:sz w:val="32"/>
          <w:szCs w:val="32"/>
          <w:u w:val="single"/>
        </w:rPr>
        <w:t xml:space="preserve">                          </w:t>
      </w:r>
      <w:r>
        <w:rPr>
          <w:rFonts w:eastAsia="仿宋_GB2312"/>
          <w:sz w:val="32"/>
          <w:szCs w:val="32"/>
        </w:rPr>
        <w:t>。</w:t>
      </w:r>
    </w:p>
    <w:p>
      <w:pPr>
        <w:spacing w:line="580" w:lineRule="exact"/>
        <w:ind w:firstLine="642" w:firstLineChars="200"/>
        <w:contextualSpacing/>
        <w:rPr>
          <w:rFonts w:eastAsia="仿宋"/>
          <w:sz w:val="32"/>
          <w:szCs w:val="32"/>
        </w:rPr>
      </w:pPr>
      <w:r>
        <w:rPr>
          <w:rFonts w:eastAsia="楷体_GB2312"/>
          <w:b/>
          <w:kern w:val="0"/>
          <w:sz w:val="32"/>
          <w:szCs w:val="32"/>
        </w:rPr>
        <w:t>第十四条</w:t>
      </w:r>
      <w:r>
        <w:rPr>
          <w:rFonts w:hint="eastAsia" w:eastAsia="仿宋"/>
          <w:sz w:val="32"/>
          <w:szCs w:val="32"/>
        </w:rPr>
        <w:t xml:space="preserve">  </w:t>
      </w:r>
      <w:r>
        <w:rPr>
          <w:rFonts w:eastAsia="仿宋_GB2312"/>
          <w:sz w:val="32"/>
          <w:szCs w:val="32"/>
        </w:rPr>
        <w:t>补充条款</w:t>
      </w:r>
      <w:r>
        <w:rPr>
          <w:rFonts w:eastAsia="仿宋_GB2312"/>
          <w:sz w:val="32"/>
          <w:szCs w:val="32"/>
          <w:u w:val="single"/>
        </w:rPr>
        <w:t xml:space="preserve">     </w:t>
      </w:r>
      <w:r>
        <w:rPr>
          <w:rFonts w:eastAsia="仿宋"/>
          <w:sz w:val="32"/>
          <w:szCs w:val="32"/>
          <w:u w:val="single"/>
        </w:rPr>
        <w:t xml:space="preserve">              </w:t>
      </w:r>
      <w:r>
        <w:rPr>
          <w:rFonts w:eastAsia="仿宋"/>
          <w:sz w:val="32"/>
          <w:szCs w:val="32"/>
        </w:rPr>
        <w:t>。</w:t>
      </w:r>
    </w:p>
    <w:p>
      <w:pPr>
        <w:spacing w:line="580" w:lineRule="exact"/>
        <w:ind w:firstLine="642" w:firstLineChars="200"/>
        <w:contextualSpacing/>
        <w:rPr>
          <w:rFonts w:eastAsia="仿宋_GB2312"/>
          <w:sz w:val="32"/>
          <w:szCs w:val="32"/>
        </w:rPr>
      </w:pPr>
      <w:r>
        <w:rPr>
          <w:rFonts w:eastAsia="楷体_GB2312"/>
          <w:b/>
          <w:kern w:val="0"/>
          <w:sz w:val="32"/>
          <w:szCs w:val="32"/>
        </w:rPr>
        <w:t>第十五条</w:t>
      </w:r>
      <w:r>
        <w:rPr>
          <w:rFonts w:hint="eastAsia" w:eastAsia="仿宋"/>
          <w:sz w:val="32"/>
          <w:szCs w:val="32"/>
        </w:rPr>
        <w:t xml:space="preserve">  </w:t>
      </w:r>
      <w:r>
        <w:rPr>
          <w:rFonts w:eastAsia="仿宋_GB2312"/>
          <w:sz w:val="32"/>
          <w:szCs w:val="32"/>
        </w:rPr>
        <w:t>乙方未按本协议第八条第（三）、（四）、（五）项和第九条规定，转让、抵押、出租国有建设用地使用权，导致产业项目“标准地”出让目的无法实现的，甲方有权解</w:t>
      </w:r>
      <w:r>
        <w:rPr>
          <w:rFonts w:eastAsia="仿宋_GB2312"/>
          <w:spacing w:val="-16"/>
          <w:sz w:val="32"/>
          <w:szCs w:val="32"/>
        </w:rPr>
        <w:t>除合同，并依法向乙方主张相应的损害赔偿等违约责任，包括：</w:t>
      </w:r>
      <w:r>
        <w:rPr>
          <w:rFonts w:eastAsia="仿宋_GB2312"/>
          <w:sz w:val="32"/>
          <w:szCs w:val="32"/>
          <w:u w:val="single"/>
        </w:rPr>
        <w:t xml:space="preserve">                      </w:t>
      </w:r>
      <w:r>
        <w:rPr>
          <w:rFonts w:eastAsia="仿宋_GB2312"/>
          <w:sz w:val="32"/>
          <w:szCs w:val="32"/>
        </w:rPr>
        <w:t>。</w:t>
      </w:r>
    </w:p>
    <w:p>
      <w:pPr>
        <w:spacing w:line="580" w:lineRule="exact"/>
        <w:contextualSpacing/>
        <w:jc w:val="center"/>
        <w:rPr>
          <w:rFonts w:eastAsia="黑体"/>
          <w:bCs/>
          <w:sz w:val="30"/>
          <w:szCs w:val="30"/>
        </w:rPr>
      </w:pPr>
      <w:r>
        <w:rPr>
          <w:rFonts w:eastAsia="黑体"/>
          <w:bCs/>
          <w:sz w:val="30"/>
          <w:szCs w:val="30"/>
        </w:rPr>
        <w:t>第八章  不可抗力</w:t>
      </w:r>
    </w:p>
    <w:p>
      <w:pPr>
        <w:spacing w:line="580" w:lineRule="exact"/>
        <w:ind w:firstLine="642" w:firstLineChars="200"/>
        <w:contextualSpacing/>
        <w:rPr>
          <w:rFonts w:eastAsia="仿宋_GB2312"/>
          <w:sz w:val="32"/>
          <w:szCs w:val="32"/>
        </w:rPr>
      </w:pPr>
      <w:r>
        <w:rPr>
          <w:rFonts w:eastAsia="楷体_GB2312"/>
          <w:b/>
          <w:kern w:val="0"/>
          <w:sz w:val="32"/>
          <w:szCs w:val="32"/>
        </w:rPr>
        <w:t>第十六条</w:t>
      </w:r>
      <w:r>
        <w:rPr>
          <w:rFonts w:hint="eastAsia" w:eastAsia="仿宋"/>
          <w:sz w:val="32"/>
          <w:szCs w:val="32"/>
        </w:rPr>
        <w:t xml:space="preserve">  </w:t>
      </w:r>
      <w:r>
        <w:rPr>
          <w:rFonts w:eastAsia="仿宋_GB2312"/>
          <w:sz w:val="32"/>
          <w:szCs w:val="32"/>
        </w:rPr>
        <w:t>因不可抗力不能履行本协议的，根据不可抗力的影响，部分或全部免除责任，但法律另有规定的除外。一方延迟履行后发生不可抗力的，不能免除责任。</w:t>
      </w:r>
    </w:p>
    <w:p>
      <w:pPr>
        <w:spacing w:line="580" w:lineRule="exact"/>
        <w:ind w:firstLine="600" w:firstLineChars="200"/>
        <w:contextualSpacing/>
        <w:rPr>
          <w:rFonts w:eastAsia="仿宋_GB2312"/>
          <w:spacing w:val="-10"/>
          <w:sz w:val="32"/>
          <w:szCs w:val="32"/>
        </w:rPr>
      </w:pPr>
      <w:r>
        <w:rPr>
          <w:rFonts w:eastAsia="仿宋_GB2312"/>
          <w:spacing w:val="-10"/>
          <w:sz w:val="32"/>
          <w:szCs w:val="32"/>
        </w:rPr>
        <w:t>“不可抗力”是指不能预见、不能避免并不能克服的客观情况。</w:t>
      </w:r>
    </w:p>
    <w:p>
      <w:pPr>
        <w:spacing w:line="580" w:lineRule="exact"/>
        <w:ind w:firstLine="642" w:firstLineChars="200"/>
        <w:contextualSpacing/>
        <w:rPr>
          <w:rFonts w:eastAsia="仿宋_GB2312"/>
          <w:sz w:val="32"/>
          <w:szCs w:val="32"/>
        </w:rPr>
      </w:pPr>
      <w:r>
        <w:rPr>
          <w:rFonts w:eastAsia="楷体_GB2312"/>
          <w:b/>
          <w:kern w:val="0"/>
          <w:sz w:val="32"/>
          <w:szCs w:val="32"/>
        </w:rPr>
        <w:t>第十七条</w:t>
      </w:r>
      <w:r>
        <w:rPr>
          <w:rFonts w:hint="eastAsia" w:eastAsia="仿宋"/>
          <w:sz w:val="32"/>
          <w:szCs w:val="32"/>
        </w:rPr>
        <w:t xml:space="preserve">  </w:t>
      </w:r>
      <w:r>
        <w:rPr>
          <w:rFonts w:eastAsia="仿宋_GB2312"/>
          <w:sz w:val="32"/>
          <w:szCs w:val="32"/>
        </w:rPr>
        <w:t>主张不可抗力的一方应及时通知对方，以减轻可能给对方造成的损失，并应在合理期限内提供证明。</w:t>
      </w:r>
    </w:p>
    <w:p>
      <w:pPr>
        <w:spacing w:line="580" w:lineRule="exact"/>
        <w:contextualSpacing/>
        <w:jc w:val="center"/>
        <w:rPr>
          <w:rFonts w:eastAsia="黑体"/>
          <w:bCs/>
          <w:sz w:val="32"/>
          <w:szCs w:val="32"/>
        </w:rPr>
      </w:pPr>
      <w:r>
        <w:rPr>
          <w:rFonts w:eastAsia="黑体"/>
          <w:bCs/>
          <w:sz w:val="32"/>
          <w:szCs w:val="32"/>
        </w:rPr>
        <w:t>第九章  争议解决</w:t>
      </w:r>
    </w:p>
    <w:p>
      <w:pPr>
        <w:spacing w:line="580" w:lineRule="exact"/>
        <w:ind w:firstLine="642" w:firstLineChars="200"/>
        <w:contextualSpacing/>
        <w:rPr>
          <w:rFonts w:eastAsia="仿宋_GB2312"/>
          <w:sz w:val="32"/>
          <w:szCs w:val="32"/>
        </w:rPr>
      </w:pPr>
      <w:r>
        <w:rPr>
          <w:rFonts w:eastAsia="楷体_GB2312"/>
          <w:b/>
          <w:kern w:val="0"/>
          <w:sz w:val="32"/>
          <w:szCs w:val="32"/>
        </w:rPr>
        <w:t>第十八条</w:t>
      </w:r>
      <w:r>
        <w:rPr>
          <w:rFonts w:hint="eastAsia" w:eastAsia="仿宋"/>
          <w:sz w:val="32"/>
          <w:szCs w:val="32"/>
        </w:rPr>
        <w:t xml:space="preserve">  </w:t>
      </w:r>
      <w:r>
        <w:rPr>
          <w:rFonts w:eastAsia="仿宋_GB2312"/>
          <w:sz w:val="32"/>
          <w:szCs w:val="32"/>
        </w:rPr>
        <w:t>本协议订立、效力、解释、履行及争议的解决，适用中华人民共和国法律。</w:t>
      </w:r>
    </w:p>
    <w:p>
      <w:pPr>
        <w:spacing w:line="580" w:lineRule="exact"/>
        <w:ind w:firstLine="640" w:firstLineChars="200"/>
        <w:contextualSpacing/>
        <w:rPr>
          <w:rFonts w:eastAsia="仿宋_GB2312"/>
          <w:sz w:val="32"/>
          <w:szCs w:val="32"/>
        </w:rPr>
      </w:pPr>
      <w:r>
        <w:rPr>
          <w:rFonts w:eastAsia="仿宋_GB2312"/>
          <w:sz w:val="32"/>
          <w:szCs w:val="32"/>
        </w:rPr>
        <w:t>甲乙双方因履行本协议而发生纠纷的，向人民法院提起诉讼。</w:t>
      </w:r>
    </w:p>
    <w:p>
      <w:pPr>
        <w:spacing w:line="580" w:lineRule="exact"/>
        <w:contextualSpacing/>
        <w:jc w:val="center"/>
        <w:rPr>
          <w:rFonts w:eastAsia="黑体"/>
          <w:bCs/>
          <w:sz w:val="32"/>
          <w:szCs w:val="32"/>
        </w:rPr>
      </w:pPr>
      <w:r>
        <w:rPr>
          <w:rFonts w:eastAsia="黑体"/>
          <w:bCs/>
          <w:sz w:val="32"/>
          <w:szCs w:val="32"/>
        </w:rPr>
        <w:t>第十章  附</w:t>
      </w:r>
      <w:r>
        <w:rPr>
          <w:rFonts w:hint="eastAsia" w:eastAsia="黑体"/>
          <w:bCs/>
          <w:sz w:val="32"/>
          <w:szCs w:val="32"/>
        </w:rPr>
        <w:t xml:space="preserve">  </w:t>
      </w:r>
      <w:r>
        <w:rPr>
          <w:rFonts w:eastAsia="黑体"/>
          <w:bCs/>
          <w:sz w:val="32"/>
          <w:szCs w:val="32"/>
        </w:rPr>
        <w:t>则</w:t>
      </w:r>
    </w:p>
    <w:p>
      <w:pPr>
        <w:spacing w:line="580" w:lineRule="exact"/>
        <w:ind w:firstLine="642" w:firstLineChars="200"/>
        <w:contextualSpacing/>
        <w:rPr>
          <w:rFonts w:eastAsia="仿宋_GB2312"/>
          <w:sz w:val="32"/>
          <w:szCs w:val="32"/>
        </w:rPr>
      </w:pPr>
      <w:r>
        <w:rPr>
          <w:rFonts w:eastAsia="楷体_GB2312"/>
          <w:b/>
          <w:kern w:val="0"/>
          <w:sz w:val="32"/>
          <w:szCs w:val="32"/>
        </w:rPr>
        <w:t>第十九条</w:t>
      </w:r>
      <w:r>
        <w:rPr>
          <w:rFonts w:hint="eastAsia" w:eastAsia="楷体"/>
          <w:b/>
          <w:sz w:val="32"/>
          <w:szCs w:val="32"/>
        </w:rPr>
        <w:t xml:space="preserve">  </w:t>
      </w:r>
      <w:r>
        <w:rPr>
          <w:rFonts w:eastAsia="仿宋_GB2312"/>
          <w:sz w:val="32"/>
          <w:szCs w:val="32"/>
        </w:rPr>
        <w:t>本协议双方当事人均保证本协议中所填写的姓名、通讯地址、联系人、联系电话、传真等内容的真实有效，一方的信息如有变更，应于变更之日起15个自然日内以书面形式告知对方，否则由此引起的无法及时告知的责任由信息变更方承担。同时，一方按照本协议中填写的通讯地址、通知方式送达的，无论另一方是否收到皆视为有效送达。</w:t>
      </w:r>
    </w:p>
    <w:p>
      <w:pPr>
        <w:spacing w:line="580" w:lineRule="exact"/>
        <w:ind w:firstLine="642" w:firstLineChars="200"/>
        <w:contextualSpacing/>
        <w:rPr>
          <w:rFonts w:eastAsia="仿宋_GB2312"/>
          <w:sz w:val="32"/>
          <w:szCs w:val="32"/>
        </w:rPr>
      </w:pPr>
      <w:r>
        <w:rPr>
          <w:rFonts w:eastAsia="楷体_GB2312"/>
          <w:b/>
          <w:kern w:val="0"/>
          <w:sz w:val="32"/>
          <w:szCs w:val="32"/>
        </w:rPr>
        <w:t>第二十条</w:t>
      </w:r>
      <w:r>
        <w:rPr>
          <w:rFonts w:hint="eastAsia" w:eastAsia="仿宋"/>
          <w:sz w:val="32"/>
          <w:szCs w:val="32"/>
        </w:rPr>
        <w:t xml:space="preserve">  </w:t>
      </w:r>
      <w:r>
        <w:rPr>
          <w:rFonts w:eastAsia="仿宋_GB2312"/>
          <w:sz w:val="32"/>
          <w:szCs w:val="32"/>
        </w:rPr>
        <w:t>本协议的金额、面积等应同时以大、小写表示，大小写数额应当一致，不一致的，以大写为准。</w:t>
      </w:r>
    </w:p>
    <w:p>
      <w:pPr>
        <w:spacing w:line="580" w:lineRule="exact"/>
        <w:ind w:firstLine="642" w:firstLineChars="200"/>
        <w:contextualSpacing/>
        <w:rPr>
          <w:rFonts w:eastAsia="仿宋_GB2312"/>
          <w:sz w:val="32"/>
          <w:szCs w:val="32"/>
        </w:rPr>
      </w:pPr>
      <w:r>
        <w:rPr>
          <w:rFonts w:eastAsia="楷体_GB2312"/>
          <w:b/>
          <w:kern w:val="0"/>
          <w:sz w:val="32"/>
          <w:szCs w:val="32"/>
        </w:rPr>
        <w:t>第二十一条</w:t>
      </w:r>
      <w:r>
        <w:rPr>
          <w:rFonts w:hint="eastAsia" w:eastAsia="仿宋"/>
          <w:sz w:val="32"/>
          <w:szCs w:val="32"/>
        </w:rPr>
        <w:t xml:space="preserve">  </w:t>
      </w:r>
      <w:r>
        <w:rPr>
          <w:rFonts w:eastAsia="仿宋_GB2312"/>
          <w:sz w:val="32"/>
          <w:szCs w:val="32"/>
        </w:rPr>
        <w:t>乙方及其股东向甲方、相关职能部门出具的产业项目“标准地”承诺书是本协议的组成部分，与本协议具有同等法律效力。</w:t>
      </w:r>
    </w:p>
    <w:p>
      <w:pPr>
        <w:spacing w:line="580" w:lineRule="exact"/>
        <w:ind w:firstLine="642" w:firstLineChars="200"/>
        <w:contextualSpacing/>
        <w:rPr>
          <w:rFonts w:eastAsia="仿宋_GB2312"/>
          <w:sz w:val="32"/>
          <w:szCs w:val="32"/>
        </w:rPr>
      </w:pPr>
      <w:r>
        <w:rPr>
          <w:rFonts w:eastAsia="楷体_GB2312"/>
          <w:b/>
          <w:sz w:val="32"/>
          <w:szCs w:val="32"/>
        </w:rPr>
        <w:t>第二十二条</w:t>
      </w:r>
      <w:r>
        <w:rPr>
          <w:rFonts w:hint="eastAsia" w:eastAsia="仿宋"/>
          <w:sz w:val="32"/>
          <w:szCs w:val="32"/>
        </w:rPr>
        <w:t xml:space="preserve">  </w:t>
      </w:r>
      <w:r>
        <w:rPr>
          <w:rFonts w:eastAsia="仿宋_GB2312"/>
          <w:sz w:val="32"/>
          <w:szCs w:val="32"/>
        </w:rPr>
        <w:t>本协议未详尽规定的内容，涉及土地出让相关的事项，按照《国有建设用地使用权出让（出租）合同》执行。</w:t>
      </w:r>
    </w:p>
    <w:p>
      <w:pPr>
        <w:spacing w:line="580" w:lineRule="exact"/>
        <w:ind w:firstLine="642" w:firstLineChars="200"/>
        <w:contextualSpacing/>
        <w:rPr>
          <w:rFonts w:eastAsia="仿宋_GB2312"/>
          <w:sz w:val="32"/>
          <w:szCs w:val="32"/>
        </w:rPr>
      </w:pPr>
      <w:r>
        <w:rPr>
          <w:rFonts w:eastAsia="楷体_GB2312"/>
          <w:b/>
          <w:sz w:val="32"/>
          <w:szCs w:val="32"/>
        </w:rPr>
        <w:t>第二十三条</w:t>
      </w:r>
      <w:r>
        <w:rPr>
          <w:rFonts w:hint="eastAsia" w:eastAsia="仿宋"/>
          <w:sz w:val="32"/>
          <w:szCs w:val="32"/>
        </w:rPr>
        <w:t xml:space="preserve">  </w:t>
      </w:r>
      <w:r>
        <w:rPr>
          <w:rFonts w:eastAsia="仿宋_GB2312"/>
          <w:sz w:val="32"/>
          <w:szCs w:val="32"/>
        </w:rPr>
        <w:t>本</w:t>
      </w:r>
      <w:r>
        <w:rPr>
          <w:rFonts w:eastAsia="仿宋_GB2312"/>
          <w:spacing w:val="-8"/>
          <w:sz w:val="32"/>
          <w:szCs w:val="32"/>
        </w:rPr>
        <w:t>协议自双方签字盖章之日起生效。本协议正本壹式肆份，甲乙双方各执贰份，副本</w:t>
      </w:r>
      <w:r>
        <w:rPr>
          <w:rFonts w:eastAsia="仿宋_GB2312"/>
          <w:spacing w:val="-8"/>
          <w:sz w:val="32"/>
          <w:szCs w:val="32"/>
          <w:u w:val="single"/>
        </w:rPr>
        <w:t xml:space="preserve">      </w:t>
      </w:r>
      <w:r>
        <w:rPr>
          <w:rFonts w:eastAsia="仿宋_GB2312"/>
          <w:spacing w:val="-8"/>
          <w:sz w:val="32"/>
          <w:szCs w:val="32"/>
        </w:rPr>
        <w:t>份报有关部门备案使用。</w:t>
      </w:r>
    </w:p>
    <w:p>
      <w:pPr>
        <w:spacing w:line="580" w:lineRule="exact"/>
        <w:ind w:firstLine="640" w:firstLineChars="200"/>
        <w:contextualSpacing/>
        <w:rPr>
          <w:rFonts w:eastAsia="仿宋_GB2312"/>
          <w:sz w:val="32"/>
          <w:szCs w:val="32"/>
        </w:rPr>
      </w:pPr>
    </w:p>
    <w:p>
      <w:pPr>
        <w:spacing w:line="580" w:lineRule="exact"/>
        <w:ind w:firstLine="640" w:firstLineChars="200"/>
        <w:contextualSpacing/>
        <w:rPr>
          <w:rFonts w:eastAsia="仿宋_GB2312"/>
          <w:sz w:val="32"/>
          <w:szCs w:val="32"/>
        </w:rPr>
      </w:pPr>
      <w:r>
        <w:rPr>
          <w:rFonts w:eastAsia="仿宋_GB2312"/>
          <w:sz w:val="32"/>
          <w:szCs w:val="32"/>
        </w:rPr>
        <w:t>甲</w:t>
      </w:r>
      <w:r>
        <w:rPr>
          <w:rFonts w:hint="eastAsia" w:eastAsia="仿宋_GB2312"/>
          <w:sz w:val="32"/>
          <w:szCs w:val="32"/>
        </w:rPr>
        <w:t xml:space="preserve">  </w:t>
      </w:r>
      <w:r>
        <w:rPr>
          <w:rFonts w:eastAsia="仿宋_GB2312"/>
          <w:sz w:val="32"/>
          <w:szCs w:val="32"/>
        </w:rPr>
        <w:t>方（盖章）：</w:t>
      </w:r>
    </w:p>
    <w:p>
      <w:pPr>
        <w:spacing w:line="580" w:lineRule="exact"/>
        <w:ind w:firstLine="640" w:firstLineChars="200"/>
        <w:contextualSpacing/>
        <w:rPr>
          <w:rFonts w:eastAsia="仿宋_GB2312"/>
          <w:sz w:val="32"/>
          <w:szCs w:val="32"/>
        </w:rPr>
      </w:pPr>
      <w:r>
        <w:rPr>
          <w:rFonts w:eastAsia="仿宋_GB2312"/>
          <w:sz w:val="32"/>
          <w:szCs w:val="32"/>
        </w:rPr>
        <w:t>法定代表人（委托代理人</w:t>
      </w:r>
      <w:r>
        <w:rPr>
          <w:rFonts w:hint="eastAsia" w:eastAsia="仿宋_GB2312"/>
          <w:sz w:val="32"/>
          <w:szCs w:val="32"/>
        </w:rPr>
        <w:t>）（</w:t>
      </w:r>
      <w:r>
        <w:rPr>
          <w:rFonts w:eastAsia="仿宋_GB2312"/>
          <w:sz w:val="32"/>
          <w:szCs w:val="32"/>
        </w:rPr>
        <w:t>签字）：</w:t>
      </w:r>
    </w:p>
    <w:p>
      <w:pPr>
        <w:spacing w:line="580" w:lineRule="exact"/>
        <w:ind w:firstLine="640" w:firstLineChars="200"/>
        <w:contextualSpacing/>
        <w:rPr>
          <w:rFonts w:eastAsia="仿宋_GB2312"/>
          <w:sz w:val="32"/>
          <w:szCs w:val="32"/>
        </w:rPr>
      </w:pPr>
      <w:r>
        <w:rPr>
          <w:rFonts w:eastAsia="仿宋_GB2312"/>
          <w:sz w:val="32"/>
          <w:szCs w:val="32"/>
        </w:rPr>
        <w:t>日</w:t>
      </w:r>
      <w:r>
        <w:rPr>
          <w:rFonts w:hint="eastAsia" w:eastAsia="仿宋_GB2312"/>
          <w:sz w:val="32"/>
          <w:szCs w:val="32"/>
        </w:rPr>
        <w:t xml:space="preserve">  </w:t>
      </w:r>
      <w:r>
        <w:rPr>
          <w:rFonts w:eastAsia="仿宋_GB2312"/>
          <w:sz w:val="32"/>
          <w:szCs w:val="32"/>
        </w:rPr>
        <w:t>期：</w:t>
      </w:r>
    </w:p>
    <w:p>
      <w:pPr>
        <w:spacing w:line="580" w:lineRule="exact"/>
        <w:ind w:firstLine="640" w:firstLineChars="200"/>
        <w:contextualSpacing/>
        <w:rPr>
          <w:rFonts w:eastAsia="仿宋_GB2312"/>
          <w:sz w:val="32"/>
          <w:szCs w:val="32"/>
        </w:rPr>
      </w:pPr>
    </w:p>
    <w:p>
      <w:pPr>
        <w:spacing w:line="580" w:lineRule="exact"/>
        <w:ind w:firstLine="640" w:firstLineChars="200"/>
        <w:contextualSpacing/>
        <w:rPr>
          <w:rFonts w:eastAsia="仿宋_GB2312"/>
          <w:sz w:val="32"/>
          <w:szCs w:val="32"/>
        </w:rPr>
      </w:pPr>
      <w:r>
        <w:rPr>
          <w:rFonts w:eastAsia="仿宋_GB2312"/>
          <w:sz w:val="32"/>
          <w:szCs w:val="32"/>
        </w:rPr>
        <w:t>乙</w:t>
      </w:r>
      <w:r>
        <w:rPr>
          <w:rFonts w:hint="eastAsia" w:eastAsia="仿宋_GB2312"/>
          <w:sz w:val="32"/>
          <w:szCs w:val="32"/>
        </w:rPr>
        <w:t xml:space="preserve">  </w:t>
      </w:r>
      <w:r>
        <w:rPr>
          <w:rFonts w:eastAsia="仿宋_GB2312"/>
          <w:sz w:val="32"/>
          <w:szCs w:val="32"/>
        </w:rPr>
        <w:t>方（盖章）：</w:t>
      </w:r>
    </w:p>
    <w:p>
      <w:pPr>
        <w:spacing w:line="580" w:lineRule="exact"/>
        <w:ind w:firstLine="640" w:firstLineChars="200"/>
        <w:contextualSpacing/>
        <w:rPr>
          <w:rFonts w:eastAsia="仿宋_GB2312"/>
          <w:sz w:val="32"/>
          <w:szCs w:val="32"/>
        </w:rPr>
      </w:pPr>
      <w:r>
        <w:rPr>
          <w:rFonts w:eastAsia="仿宋_GB2312"/>
          <w:sz w:val="32"/>
          <w:szCs w:val="32"/>
        </w:rPr>
        <w:t>法定代表人</w:t>
      </w:r>
      <w:r>
        <w:rPr>
          <w:rFonts w:hint="eastAsia" w:eastAsia="仿宋_GB2312"/>
          <w:sz w:val="32"/>
          <w:szCs w:val="32"/>
        </w:rPr>
        <w:t>（</w:t>
      </w:r>
      <w:r>
        <w:rPr>
          <w:rFonts w:eastAsia="仿宋_GB2312"/>
          <w:sz w:val="32"/>
          <w:szCs w:val="32"/>
        </w:rPr>
        <w:t>委托代理人</w:t>
      </w:r>
      <w:r>
        <w:rPr>
          <w:rFonts w:hint="eastAsia" w:eastAsia="仿宋_GB2312"/>
          <w:sz w:val="32"/>
          <w:szCs w:val="32"/>
        </w:rPr>
        <w:t>)（</w:t>
      </w:r>
      <w:r>
        <w:rPr>
          <w:rFonts w:eastAsia="仿宋_GB2312"/>
          <w:sz w:val="32"/>
          <w:szCs w:val="32"/>
        </w:rPr>
        <w:t>签字）:</w:t>
      </w:r>
    </w:p>
    <w:p>
      <w:pPr>
        <w:spacing w:line="580" w:lineRule="exact"/>
        <w:ind w:firstLine="640" w:firstLineChars="200"/>
        <w:contextualSpacing/>
        <w:rPr>
          <w:rFonts w:eastAsia="仿宋_GB2312"/>
          <w:sz w:val="32"/>
          <w:szCs w:val="32"/>
        </w:rPr>
      </w:pPr>
      <w:r>
        <w:rPr>
          <w:rFonts w:eastAsia="仿宋_GB2312"/>
          <w:sz w:val="32"/>
          <w:szCs w:val="32"/>
        </w:rPr>
        <w:t>日</w:t>
      </w:r>
      <w:r>
        <w:rPr>
          <w:rFonts w:hint="eastAsia" w:eastAsia="仿宋_GB2312"/>
          <w:sz w:val="32"/>
          <w:szCs w:val="32"/>
        </w:rPr>
        <w:t xml:space="preserve">  </w:t>
      </w:r>
      <w:r>
        <w:rPr>
          <w:rFonts w:eastAsia="仿宋_GB2312"/>
          <w:sz w:val="32"/>
          <w:szCs w:val="32"/>
        </w:rPr>
        <w:t>期：</w:t>
      </w:r>
    </w:p>
    <w:p>
      <w:pPr>
        <w:spacing w:line="600" w:lineRule="exact"/>
        <w:ind w:firstLine="640" w:firstLineChars="200"/>
        <w:contextualSpacing/>
        <w:rPr>
          <w:rFonts w:eastAsia="仿宋_GB2312"/>
          <w:sz w:val="32"/>
          <w:szCs w:val="32"/>
        </w:rPr>
      </w:pPr>
    </w:p>
    <w:p>
      <w:pPr>
        <w:spacing w:line="600" w:lineRule="exact"/>
        <w:contextualSpacing/>
        <w:rPr>
          <w:rFonts w:eastAsia="仿宋"/>
          <w:sz w:val="32"/>
          <w:szCs w:val="32"/>
        </w:rPr>
      </w:pPr>
    </w:p>
    <w:p>
      <w:pPr>
        <w:widowControl/>
        <w:shd w:val="clear" w:color="auto" w:fill="FFFFFF"/>
        <w:spacing w:line="600" w:lineRule="exact"/>
        <w:rPr>
          <w:rFonts w:ascii="黑体" w:hAnsi="黑体" w:eastAsia="黑体"/>
          <w:sz w:val="32"/>
          <w:szCs w:val="32"/>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pPr>
    </w:p>
    <w:p>
      <w:pPr>
        <w:spacing w:line="560" w:lineRule="exact"/>
        <w:rPr>
          <w:rFonts w:ascii="Calibri" w:hAnsi="Calibri"/>
          <w:color w:val="000000" w:themeColor="text1"/>
          <w14:textFill>
            <w14:solidFill>
              <w14:schemeClr w14:val="tx1"/>
            </w14:solidFill>
          </w14:textFill>
        </w:rPr>
      </w:pPr>
    </w:p>
    <w:sectPr>
      <w:pgSz w:w="11906" w:h="16838"/>
      <w:pgMar w:top="1418" w:right="1474" w:bottom="1418" w:left="1588" w:header="851" w:footer="96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YzRkNmExMzI5YWFiZjFiNWIxMTI0ZjI4YWZjNmEifQ=="/>
  </w:docVars>
  <w:rsids>
    <w:rsidRoot w:val="00647BA5"/>
    <w:rsid w:val="000127A5"/>
    <w:rsid w:val="00013FF5"/>
    <w:rsid w:val="000155E7"/>
    <w:rsid w:val="00065F4B"/>
    <w:rsid w:val="0006752E"/>
    <w:rsid w:val="000842C9"/>
    <w:rsid w:val="000845E5"/>
    <w:rsid w:val="00084695"/>
    <w:rsid w:val="00084D41"/>
    <w:rsid w:val="000906EE"/>
    <w:rsid w:val="000A45E9"/>
    <w:rsid w:val="000A73DD"/>
    <w:rsid w:val="000C02DC"/>
    <w:rsid w:val="000C4B3E"/>
    <w:rsid w:val="000D3CD1"/>
    <w:rsid w:val="000D6E0F"/>
    <w:rsid w:val="000E0136"/>
    <w:rsid w:val="000E721F"/>
    <w:rsid w:val="000F2A70"/>
    <w:rsid w:val="000F6211"/>
    <w:rsid w:val="000F6C42"/>
    <w:rsid w:val="000F7311"/>
    <w:rsid w:val="0010188E"/>
    <w:rsid w:val="001028C5"/>
    <w:rsid w:val="00102A72"/>
    <w:rsid w:val="001034DA"/>
    <w:rsid w:val="00105ACF"/>
    <w:rsid w:val="00115A6E"/>
    <w:rsid w:val="00116116"/>
    <w:rsid w:val="00122A6B"/>
    <w:rsid w:val="00124B72"/>
    <w:rsid w:val="00135614"/>
    <w:rsid w:val="0013729F"/>
    <w:rsid w:val="0014001A"/>
    <w:rsid w:val="00141471"/>
    <w:rsid w:val="001462D5"/>
    <w:rsid w:val="00151FA2"/>
    <w:rsid w:val="0015359C"/>
    <w:rsid w:val="001566B9"/>
    <w:rsid w:val="00160580"/>
    <w:rsid w:val="00187E49"/>
    <w:rsid w:val="00190989"/>
    <w:rsid w:val="00191D5B"/>
    <w:rsid w:val="001946DC"/>
    <w:rsid w:val="001A5881"/>
    <w:rsid w:val="001A5E9E"/>
    <w:rsid w:val="001B15F0"/>
    <w:rsid w:val="001C55F4"/>
    <w:rsid w:val="001C5CA7"/>
    <w:rsid w:val="001D2126"/>
    <w:rsid w:val="001D5C21"/>
    <w:rsid w:val="001D6278"/>
    <w:rsid w:val="001E5F8A"/>
    <w:rsid w:val="001F65CF"/>
    <w:rsid w:val="00201234"/>
    <w:rsid w:val="0022007B"/>
    <w:rsid w:val="0022066D"/>
    <w:rsid w:val="00220EE6"/>
    <w:rsid w:val="002217EA"/>
    <w:rsid w:val="00223601"/>
    <w:rsid w:val="00224F4A"/>
    <w:rsid w:val="002265E8"/>
    <w:rsid w:val="00234087"/>
    <w:rsid w:val="00235F28"/>
    <w:rsid w:val="002369DB"/>
    <w:rsid w:val="00237611"/>
    <w:rsid w:val="00254F37"/>
    <w:rsid w:val="00256C39"/>
    <w:rsid w:val="00257678"/>
    <w:rsid w:val="002602D0"/>
    <w:rsid w:val="00266497"/>
    <w:rsid w:val="00267F86"/>
    <w:rsid w:val="002711D5"/>
    <w:rsid w:val="0027602F"/>
    <w:rsid w:val="00291B09"/>
    <w:rsid w:val="00292C62"/>
    <w:rsid w:val="00296A52"/>
    <w:rsid w:val="002B15B0"/>
    <w:rsid w:val="002B5184"/>
    <w:rsid w:val="002B54C7"/>
    <w:rsid w:val="002C2FDE"/>
    <w:rsid w:val="002C4269"/>
    <w:rsid w:val="002C4E1D"/>
    <w:rsid w:val="002D6032"/>
    <w:rsid w:val="002D74E8"/>
    <w:rsid w:val="002E1E71"/>
    <w:rsid w:val="002E295B"/>
    <w:rsid w:val="002E5308"/>
    <w:rsid w:val="002F25CB"/>
    <w:rsid w:val="00301AE0"/>
    <w:rsid w:val="00311602"/>
    <w:rsid w:val="00312736"/>
    <w:rsid w:val="00317244"/>
    <w:rsid w:val="003214E6"/>
    <w:rsid w:val="00322310"/>
    <w:rsid w:val="00330EF9"/>
    <w:rsid w:val="0033103F"/>
    <w:rsid w:val="0033210D"/>
    <w:rsid w:val="00334293"/>
    <w:rsid w:val="0033483F"/>
    <w:rsid w:val="00343F15"/>
    <w:rsid w:val="00350522"/>
    <w:rsid w:val="003507BE"/>
    <w:rsid w:val="00352B0D"/>
    <w:rsid w:val="0036388A"/>
    <w:rsid w:val="00365E99"/>
    <w:rsid w:val="00365ECF"/>
    <w:rsid w:val="00374631"/>
    <w:rsid w:val="003864A5"/>
    <w:rsid w:val="0038726E"/>
    <w:rsid w:val="00390D75"/>
    <w:rsid w:val="00391A08"/>
    <w:rsid w:val="0039644C"/>
    <w:rsid w:val="003A7ED2"/>
    <w:rsid w:val="003A7FFE"/>
    <w:rsid w:val="003B3111"/>
    <w:rsid w:val="003C4113"/>
    <w:rsid w:val="003C6355"/>
    <w:rsid w:val="003C7AC3"/>
    <w:rsid w:val="003D4DBF"/>
    <w:rsid w:val="003D596B"/>
    <w:rsid w:val="003E6F8E"/>
    <w:rsid w:val="003E79A7"/>
    <w:rsid w:val="003F0AAD"/>
    <w:rsid w:val="003F592B"/>
    <w:rsid w:val="00405F35"/>
    <w:rsid w:val="00407150"/>
    <w:rsid w:val="00431403"/>
    <w:rsid w:val="00433CA5"/>
    <w:rsid w:val="0043780B"/>
    <w:rsid w:val="00441384"/>
    <w:rsid w:val="00443494"/>
    <w:rsid w:val="00444EBE"/>
    <w:rsid w:val="004471EB"/>
    <w:rsid w:val="004515B0"/>
    <w:rsid w:val="00455775"/>
    <w:rsid w:val="00455A0A"/>
    <w:rsid w:val="004620A9"/>
    <w:rsid w:val="0046413F"/>
    <w:rsid w:val="004647D3"/>
    <w:rsid w:val="00464E45"/>
    <w:rsid w:val="00474817"/>
    <w:rsid w:val="004802DE"/>
    <w:rsid w:val="0048284C"/>
    <w:rsid w:val="00490B96"/>
    <w:rsid w:val="00491B7E"/>
    <w:rsid w:val="004A2667"/>
    <w:rsid w:val="004A5636"/>
    <w:rsid w:val="004A6B5A"/>
    <w:rsid w:val="004B0646"/>
    <w:rsid w:val="004B40D9"/>
    <w:rsid w:val="004B7D0A"/>
    <w:rsid w:val="004C5C5B"/>
    <w:rsid w:val="004C5D5D"/>
    <w:rsid w:val="004D1489"/>
    <w:rsid w:val="004D4BC9"/>
    <w:rsid w:val="004D75B1"/>
    <w:rsid w:val="004E231E"/>
    <w:rsid w:val="004F0FCA"/>
    <w:rsid w:val="004F1676"/>
    <w:rsid w:val="004F66E4"/>
    <w:rsid w:val="00504974"/>
    <w:rsid w:val="00505822"/>
    <w:rsid w:val="00511935"/>
    <w:rsid w:val="00513F88"/>
    <w:rsid w:val="00515D04"/>
    <w:rsid w:val="00517DAA"/>
    <w:rsid w:val="00521276"/>
    <w:rsid w:val="005268AA"/>
    <w:rsid w:val="00541F13"/>
    <w:rsid w:val="00543523"/>
    <w:rsid w:val="00546ECA"/>
    <w:rsid w:val="00556949"/>
    <w:rsid w:val="00564DFE"/>
    <w:rsid w:val="00572370"/>
    <w:rsid w:val="0057271A"/>
    <w:rsid w:val="00574DAD"/>
    <w:rsid w:val="00581197"/>
    <w:rsid w:val="005831DC"/>
    <w:rsid w:val="00584364"/>
    <w:rsid w:val="00585A26"/>
    <w:rsid w:val="00585A41"/>
    <w:rsid w:val="00585B1B"/>
    <w:rsid w:val="005914EF"/>
    <w:rsid w:val="00593C41"/>
    <w:rsid w:val="00594417"/>
    <w:rsid w:val="00596F3C"/>
    <w:rsid w:val="005A0CA2"/>
    <w:rsid w:val="005B0BBB"/>
    <w:rsid w:val="005B0C06"/>
    <w:rsid w:val="005D2607"/>
    <w:rsid w:val="005D5F38"/>
    <w:rsid w:val="005E6DE2"/>
    <w:rsid w:val="005F7E9E"/>
    <w:rsid w:val="00606E6E"/>
    <w:rsid w:val="00610B8B"/>
    <w:rsid w:val="00614E0A"/>
    <w:rsid w:val="00615893"/>
    <w:rsid w:val="0061695D"/>
    <w:rsid w:val="00617514"/>
    <w:rsid w:val="00625B16"/>
    <w:rsid w:val="006433E9"/>
    <w:rsid w:val="0064358D"/>
    <w:rsid w:val="006436D8"/>
    <w:rsid w:val="00645E9A"/>
    <w:rsid w:val="0064757A"/>
    <w:rsid w:val="00647BA5"/>
    <w:rsid w:val="00651C1D"/>
    <w:rsid w:val="006528DB"/>
    <w:rsid w:val="00654DF9"/>
    <w:rsid w:val="00660174"/>
    <w:rsid w:val="006744F9"/>
    <w:rsid w:val="00681050"/>
    <w:rsid w:val="0069090F"/>
    <w:rsid w:val="00691C3C"/>
    <w:rsid w:val="00692613"/>
    <w:rsid w:val="00693553"/>
    <w:rsid w:val="0069614F"/>
    <w:rsid w:val="006B1F78"/>
    <w:rsid w:val="006B4E75"/>
    <w:rsid w:val="006B686B"/>
    <w:rsid w:val="006C2277"/>
    <w:rsid w:val="006C32CC"/>
    <w:rsid w:val="006C72FC"/>
    <w:rsid w:val="006C7946"/>
    <w:rsid w:val="006D3A93"/>
    <w:rsid w:val="006D4B07"/>
    <w:rsid w:val="006E3646"/>
    <w:rsid w:val="006E7213"/>
    <w:rsid w:val="00702DF0"/>
    <w:rsid w:val="0070344F"/>
    <w:rsid w:val="00713F7B"/>
    <w:rsid w:val="007143E5"/>
    <w:rsid w:val="007155D3"/>
    <w:rsid w:val="00721FA4"/>
    <w:rsid w:val="00723B90"/>
    <w:rsid w:val="00725FF9"/>
    <w:rsid w:val="0072799A"/>
    <w:rsid w:val="0073120D"/>
    <w:rsid w:val="00734C2D"/>
    <w:rsid w:val="0073717F"/>
    <w:rsid w:val="00746C66"/>
    <w:rsid w:val="007477D4"/>
    <w:rsid w:val="00751AC8"/>
    <w:rsid w:val="0075467C"/>
    <w:rsid w:val="007554DE"/>
    <w:rsid w:val="007739EE"/>
    <w:rsid w:val="0078646B"/>
    <w:rsid w:val="0078792C"/>
    <w:rsid w:val="00791501"/>
    <w:rsid w:val="00795522"/>
    <w:rsid w:val="007A0A13"/>
    <w:rsid w:val="007B25B1"/>
    <w:rsid w:val="007B28EC"/>
    <w:rsid w:val="007C201E"/>
    <w:rsid w:val="007D6F1D"/>
    <w:rsid w:val="007E12D8"/>
    <w:rsid w:val="007E1CC7"/>
    <w:rsid w:val="007E2EBD"/>
    <w:rsid w:val="007E5FE4"/>
    <w:rsid w:val="007F0ACD"/>
    <w:rsid w:val="007F51E5"/>
    <w:rsid w:val="007F5831"/>
    <w:rsid w:val="008010D4"/>
    <w:rsid w:val="008060FE"/>
    <w:rsid w:val="008061FE"/>
    <w:rsid w:val="00807074"/>
    <w:rsid w:val="008071EB"/>
    <w:rsid w:val="0081622F"/>
    <w:rsid w:val="00820B47"/>
    <w:rsid w:val="00821B70"/>
    <w:rsid w:val="0082430C"/>
    <w:rsid w:val="0082493C"/>
    <w:rsid w:val="008321AA"/>
    <w:rsid w:val="00833D20"/>
    <w:rsid w:val="0083463A"/>
    <w:rsid w:val="00840B20"/>
    <w:rsid w:val="008410D6"/>
    <w:rsid w:val="00845564"/>
    <w:rsid w:val="0084576E"/>
    <w:rsid w:val="00867F4A"/>
    <w:rsid w:val="00876496"/>
    <w:rsid w:val="00876902"/>
    <w:rsid w:val="008771B1"/>
    <w:rsid w:val="00887FDC"/>
    <w:rsid w:val="008A1D01"/>
    <w:rsid w:val="008A61DA"/>
    <w:rsid w:val="008B21F1"/>
    <w:rsid w:val="008C2AB3"/>
    <w:rsid w:val="008C2B9D"/>
    <w:rsid w:val="008D134D"/>
    <w:rsid w:val="008D13FB"/>
    <w:rsid w:val="008D142C"/>
    <w:rsid w:val="008D231C"/>
    <w:rsid w:val="008D28C3"/>
    <w:rsid w:val="008D6104"/>
    <w:rsid w:val="008D6B39"/>
    <w:rsid w:val="008E489E"/>
    <w:rsid w:val="008E5374"/>
    <w:rsid w:val="008E7859"/>
    <w:rsid w:val="008F0EC3"/>
    <w:rsid w:val="008F2C02"/>
    <w:rsid w:val="008F32CC"/>
    <w:rsid w:val="00904036"/>
    <w:rsid w:val="00911B56"/>
    <w:rsid w:val="00923AFC"/>
    <w:rsid w:val="00923B4C"/>
    <w:rsid w:val="00923D83"/>
    <w:rsid w:val="00926630"/>
    <w:rsid w:val="0093019E"/>
    <w:rsid w:val="0093145C"/>
    <w:rsid w:val="009360A8"/>
    <w:rsid w:val="00946EB5"/>
    <w:rsid w:val="00953418"/>
    <w:rsid w:val="0098274C"/>
    <w:rsid w:val="00985E6B"/>
    <w:rsid w:val="00986EDF"/>
    <w:rsid w:val="009A223B"/>
    <w:rsid w:val="009B23A4"/>
    <w:rsid w:val="009B26BE"/>
    <w:rsid w:val="009B4DA5"/>
    <w:rsid w:val="009B6F4F"/>
    <w:rsid w:val="009B7228"/>
    <w:rsid w:val="009C3BA7"/>
    <w:rsid w:val="009C453A"/>
    <w:rsid w:val="009D27F4"/>
    <w:rsid w:val="009E48EB"/>
    <w:rsid w:val="009E57EC"/>
    <w:rsid w:val="009F021F"/>
    <w:rsid w:val="00A04245"/>
    <w:rsid w:val="00A0490D"/>
    <w:rsid w:val="00A14EE8"/>
    <w:rsid w:val="00A17D4D"/>
    <w:rsid w:val="00A21355"/>
    <w:rsid w:val="00A25FB2"/>
    <w:rsid w:val="00A343AC"/>
    <w:rsid w:val="00A360D6"/>
    <w:rsid w:val="00A62644"/>
    <w:rsid w:val="00A643C4"/>
    <w:rsid w:val="00A64D2D"/>
    <w:rsid w:val="00A7199C"/>
    <w:rsid w:val="00A76144"/>
    <w:rsid w:val="00A7719E"/>
    <w:rsid w:val="00A836A2"/>
    <w:rsid w:val="00A87F59"/>
    <w:rsid w:val="00A96D80"/>
    <w:rsid w:val="00AB6467"/>
    <w:rsid w:val="00AB7EB8"/>
    <w:rsid w:val="00AC13CA"/>
    <w:rsid w:val="00AC1A51"/>
    <w:rsid w:val="00AC2774"/>
    <w:rsid w:val="00AC5168"/>
    <w:rsid w:val="00AC641C"/>
    <w:rsid w:val="00AD0F08"/>
    <w:rsid w:val="00AD468B"/>
    <w:rsid w:val="00AE598E"/>
    <w:rsid w:val="00B0495A"/>
    <w:rsid w:val="00B07B40"/>
    <w:rsid w:val="00B1106E"/>
    <w:rsid w:val="00B114D1"/>
    <w:rsid w:val="00B14B92"/>
    <w:rsid w:val="00B20635"/>
    <w:rsid w:val="00B21C85"/>
    <w:rsid w:val="00B41CFD"/>
    <w:rsid w:val="00B47B3E"/>
    <w:rsid w:val="00B77B22"/>
    <w:rsid w:val="00B8699B"/>
    <w:rsid w:val="00B924A7"/>
    <w:rsid w:val="00B93320"/>
    <w:rsid w:val="00B93385"/>
    <w:rsid w:val="00B9527E"/>
    <w:rsid w:val="00B9662B"/>
    <w:rsid w:val="00BA3D0A"/>
    <w:rsid w:val="00BA3EE9"/>
    <w:rsid w:val="00BA612F"/>
    <w:rsid w:val="00BA7676"/>
    <w:rsid w:val="00BB1D61"/>
    <w:rsid w:val="00BB1D70"/>
    <w:rsid w:val="00BB4E0E"/>
    <w:rsid w:val="00BB5AA2"/>
    <w:rsid w:val="00BD1DCE"/>
    <w:rsid w:val="00BD2D6F"/>
    <w:rsid w:val="00BD59DE"/>
    <w:rsid w:val="00BE1281"/>
    <w:rsid w:val="00BE6A3B"/>
    <w:rsid w:val="00BF25E8"/>
    <w:rsid w:val="00BF3AF9"/>
    <w:rsid w:val="00C00F54"/>
    <w:rsid w:val="00C013EF"/>
    <w:rsid w:val="00C027AD"/>
    <w:rsid w:val="00C0291A"/>
    <w:rsid w:val="00C029B6"/>
    <w:rsid w:val="00C053C7"/>
    <w:rsid w:val="00C074B5"/>
    <w:rsid w:val="00C12035"/>
    <w:rsid w:val="00C26D4D"/>
    <w:rsid w:val="00C32E31"/>
    <w:rsid w:val="00C36DA5"/>
    <w:rsid w:val="00C40AA1"/>
    <w:rsid w:val="00C43B27"/>
    <w:rsid w:val="00C45F7A"/>
    <w:rsid w:val="00C54966"/>
    <w:rsid w:val="00C56C2B"/>
    <w:rsid w:val="00C6307A"/>
    <w:rsid w:val="00C7232B"/>
    <w:rsid w:val="00C77226"/>
    <w:rsid w:val="00C77CA0"/>
    <w:rsid w:val="00C8022C"/>
    <w:rsid w:val="00C82A37"/>
    <w:rsid w:val="00C86545"/>
    <w:rsid w:val="00C875C8"/>
    <w:rsid w:val="00C87E16"/>
    <w:rsid w:val="00C943D4"/>
    <w:rsid w:val="00C96AFE"/>
    <w:rsid w:val="00C972DB"/>
    <w:rsid w:val="00CA53EA"/>
    <w:rsid w:val="00CC0233"/>
    <w:rsid w:val="00CC5082"/>
    <w:rsid w:val="00CD0210"/>
    <w:rsid w:val="00CD0F44"/>
    <w:rsid w:val="00CE0227"/>
    <w:rsid w:val="00CE5FBC"/>
    <w:rsid w:val="00CE60D7"/>
    <w:rsid w:val="00CF0D1D"/>
    <w:rsid w:val="00CF4CCB"/>
    <w:rsid w:val="00CF4DF8"/>
    <w:rsid w:val="00D022D6"/>
    <w:rsid w:val="00D03A30"/>
    <w:rsid w:val="00D05030"/>
    <w:rsid w:val="00D16C4D"/>
    <w:rsid w:val="00D1724D"/>
    <w:rsid w:val="00D245E7"/>
    <w:rsid w:val="00D301D2"/>
    <w:rsid w:val="00D3761C"/>
    <w:rsid w:val="00D4064A"/>
    <w:rsid w:val="00D41884"/>
    <w:rsid w:val="00D41E87"/>
    <w:rsid w:val="00D43C60"/>
    <w:rsid w:val="00D444E3"/>
    <w:rsid w:val="00D46BD6"/>
    <w:rsid w:val="00D522B5"/>
    <w:rsid w:val="00D54B3D"/>
    <w:rsid w:val="00D564A6"/>
    <w:rsid w:val="00D6577E"/>
    <w:rsid w:val="00D70B73"/>
    <w:rsid w:val="00D717EF"/>
    <w:rsid w:val="00D71CBB"/>
    <w:rsid w:val="00D805C6"/>
    <w:rsid w:val="00D84DBD"/>
    <w:rsid w:val="00D86B0A"/>
    <w:rsid w:val="00D915BB"/>
    <w:rsid w:val="00D95B9F"/>
    <w:rsid w:val="00D972AD"/>
    <w:rsid w:val="00DA2854"/>
    <w:rsid w:val="00DA505B"/>
    <w:rsid w:val="00DA6D62"/>
    <w:rsid w:val="00DB2412"/>
    <w:rsid w:val="00DC5426"/>
    <w:rsid w:val="00DD06E4"/>
    <w:rsid w:val="00DD19D5"/>
    <w:rsid w:val="00DE3F5B"/>
    <w:rsid w:val="00DE440C"/>
    <w:rsid w:val="00DE563B"/>
    <w:rsid w:val="00DF45B1"/>
    <w:rsid w:val="00DF5AD6"/>
    <w:rsid w:val="00DF6991"/>
    <w:rsid w:val="00DF6F11"/>
    <w:rsid w:val="00E00836"/>
    <w:rsid w:val="00E17E6A"/>
    <w:rsid w:val="00E22C6D"/>
    <w:rsid w:val="00E343EB"/>
    <w:rsid w:val="00E5789B"/>
    <w:rsid w:val="00E6025C"/>
    <w:rsid w:val="00E64657"/>
    <w:rsid w:val="00E65152"/>
    <w:rsid w:val="00E7111A"/>
    <w:rsid w:val="00E770A2"/>
    <w:rsid w:val="00E9096C"/>
    <w:rsid w:val="00E93462"/>
    <w:rsid w:val="00E96196"/>
    <w:rsid w:val="00EA156A"/>
    <w:rsid w:val="00EA4842"/>
    <w:rsid w:val="00EB4C8C"/>
    <w:rsid w:val="00EC39F7"/>
    <w:rsid w:val="00EC3DC3"/>
    <w:rsid w:val="00EE2456"/>
    <w:rsid w:val="00EE708E"/>
    <w:rsid w:val="00EF4E29"/>
    <w:rsid w:val="00EF56B0"/>
    <w:rsid w:val="00EF5C8C"/>
    <w:rsid w:val="00F0230F"/>
    <w:rsid w:val="00F12282"/>
    <w:rsid w:val="00F12B55"/>
    <w:rsid w:val="00F12D29"/>
    <w:rsid w:val="00F15C0F"/>
    <w:rsid w:val="00F2272C"/>
    <w:rsid w:val="00F24218"/>
    <w:rsid w:val="00F3355D"/>
    <w:rsid w:val="00F33951"/>
    <w:rsid w:val="00F40886"/>
    <w:rsid w:val="00F45CF0"/>
    <w:rsid w:val="00F47595"/>
    <w:rsid w:val="00F47811"/>
    <w:rsid w:val="00F52045"/>
    <w:rsid w:val="00F5224A"/>
    <w:rsid w:val="00F548F3"/>
    <w:rsid w:val="00F7148F"/>
    <w:rsid w:val="00F72969"/>
    <w:rsid w:val="00F74163"/>
    <w:rsid w:val="00F74A49"/>
    <w:rsid w:val="00F86A7F"/>
    <w:rsid w:val="00FA25E8"/>
    <w:rsid w:val="00FA2923"/>
    <w:rsid w:val="00FA390A"/>
    <w:rsid w:val="00FC4EFE"/>
    <w:rsid w:val="00FC7F72"/>
    <w:rsid w:val="00FE28F4"/>
    <w:rsid w:val="00FF0D3F"/>
    <w:rsid w:val="00FF1C19"/>
    <w:rsid w:val="033C4B1C"/>
    <w:rsid w:val="035C654B"/>
    <w:rsid w:val="06C129A6"/>
    <w:rsid w:val="06C75466"/>
    <w:rsid w:val="0A8A61FF"/>
    <w:rsid w:val="0B5A6E58"/>
    <w:rsid w:val="0E394ACB"/>
    <w:rsid w:val="11B8477C"/>
    <w:rsid w:val="1AA44A44"/>
    <w:rsid w:val="1DB04F20"/>
    <w:rsid w:val="238C6405"/>
    <w:rsid w:val="23D11C5F"/>
    <w:rsid w:val="23EB4A33"/>
    <w:rsid w:val="245277EF"/>
    <w:rsid w:val="24964A94"/>
    <w:rsid w:val="263129AE"/>
    <w:rsid w:val="289F6116"/>
    <w:rsid w:val="2BA33362"/>
    <w:rsid w:val="2D9836FA"/>
    <w:rsid w:val="2EAC1E11"/>
    <w:rsid w:val="2F8135BA"/>
    <w:rsid w:val="317A63D1"/>
    <w:rsid w:val="31A131FB"/>
    <w:rsid w:val="386B71DD"/>
    <w:rsid w:val="3A2630EE"/>
    <w:rsid w:val="3AE30103"/>
    <w:rsid w:val="3AE5202B"/>
    <w:rsid w:val="3E636CE0"/>
    <w:rsid w:val="3F776A39"/>
    <w:rsid w:val="45392515"/>
    <w:rsid w:val="480F37F8"/>
    <w:rsid w:val="49845562"/>
    <w:rsid w:val="4ECF7A46"/>
    <w:rsid w:val="4F7F76BE"/>
    <w:rsid w:val="51952E51"/>
    <w:rsid w:val="52C759E9"/>
    <w:rsid w:val="541A79B6"/>
    <w:rsid w:val="54E50E03"/>
    <w:rsid w:val="55937EC5"/>
    <w:rsid w:val="573E1B7C"/>
    <w:rsid w:val="58C92394"/>
    <w:rsid w:val="59B83DA2"/>
    <w:rsid w:val="5C967DF5"/>
    <w:rsid w:val="5D9030C2"/>
    <w:rsid w:val="5FDA10CF"/>
    <w:rsid w:val="62417C0F"/>
    <w:rsid w:val="62682234"/>
    <w:rsid w:val="644B5969"/>
    <w:rsid w:val="657B7EF8"/>
    <w:rsid w:val="6637461E"/>
    <w:rsid w:val="667F79B4"/>
    <w:rsid w:val="67895BD4"/>
    <w:rsid w:val="6ACA2C37"/>
    <w:rsid w:val="6C0420F4"/>
    <w:rsid w:val="6C571ECD"/>
    <w:rsid w:val="6ED97404"/>
    <w:rsid w:val="6F3516F0"/>
    <w:rsid w:val="744E7E7F"/>
    <w:rsid w:val="7C6B0D72"/>
    <w:rsid w:val="7D5E22F1"/>
    <w:rsid w:val="7EFD64E7"/>
    <w:rsid w:val="FECF2645"/>
    <w:rsid w:val="FF7A3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1"/>
    <w:pPr>
      <w:spacing w:line="669" w:lineRule="exact"/>
      <w:ind w:left="108"/>
      <w:jc w:val="center"/>
      <w:outlineLvl w:val="0"/>
    </w:pPr>
    <w:rPr>
      <w:rFonts w:ascii="方正小标宋简体" w:hAnsi="方正小标宋简体" w:eastAsia="方正小标宋简体" w:cs="方正小标宋简体"/>
      <w:sz w:val="44"/>
      <w:szCs w:val="44"/>
      <w:lang w:val="zh-CN" w:bidi="zh-CN"/>
    </w:rPr>
  </w:style>
  <w:style w:type="paragraph" w:styleId="7">
    <w:name w:val="heading 2"/>
    <w:basedOn w:val="1"/>
    <w:next w:val="1"/>
    <w:qFormat/>
    <w:uiPriority w:val="0"/>
    <w:pPr>
      <w:keepNext/>
      <w:keepLines/>
      <w:jc w:val="left"/>
      <w:outlineLvl w:val="1"/>
    </w:pPr>
    <w:rPr>
      <w:rFonts w:eastAsia="黑体"/>
      <w:sz w:val="30"/>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3"/>
    <w:unhideWhenUsed/>
    <w:qFormat/>
    <w:uiPriority w:val="99"/>
    <w:pPr>
      <w:widowControl/>
      <w:jc w:val="left"/>
    </w:pPr>
    <w:rPr>
      <w:rFonts w:ascii="宋体" w:hAnsi="宋体" w:cs="宋体"/>
      <w:kern w:val="0"/>
      <w:sz w:val="24"/>
    </w:rPr>
  </w:style>
  <w:style w:type="paragraph" w:styleId="3">
    <w:name w:val="Body Text Indent"/>
    <w:basedOn w:val="1"/>
    <w:next w:val="4"/>
    <w:link w:val="29"/>
    <w:qFormat/>
    <w:uiPriority w:val="0"/>
    <w:pPr>
      <w:spacing w:after="120"/>
      <w:ind w:left="420" w:leftChars="200"/>
    </w:pPr>
  </w:style>
  <w:style w:type="paragraph" w:styleId="4">
    <w:name w:val="Body Text First Indent 2"/>
    <w:basedOn w:val="3"/>
    <w:next w:val="5"/>
    <w:link w:val="30"/>
    <w:qFormat/>
    <w:uiPriority w:val="0"/>
    <w:pPr>
      <w:spacing w:after="0"/>
      <w:ind w:left="0" w:leftChars="0" w:firstLine="40"/>
    </w:pPr>
    <w:rPr>
      <w:rFonts w:ascii="仿宋_GB2312" w:hAnsi="仿宋_GB2312" w:eastAsia="仿宋" w:cs="仿宋_GB2312"/>
      <w:sz w:val="32"/>
      <w:szCs w:val="32"/>
    </w:rPr>
  </w:style>
  <w:style w:type="paragraph" w:styleId="5">
    <w:name w:val="Balloon Text"/>
    <w:basedOn w:val="1"/>
    <w:semiHidden/>
    <w:qFormat/>
    <w:uiPriority w:val="0"/>
    <w:rPr>
      <w:sz w:val="18"/>
      <w:szCs w:val="18"/>
    </w:rPr>
  </w:style>
  <w:style w:type="paragraph" w:styleId="8">
    <w:name w:val="annotation text"/>
    <w:basedOn w:val="1"/>
    <w:link w:val="27"/>
    <w:qFormat/>
    <w:uiPriority w:val="0"/>
    <w:pPr>
      <w:jc w:val="left"/>
    </w:pPr>
  </w:style>
  <w:style w:type="paragraph" w:styleId="9">
    <w:name w:val="Date"/>
    <w:basedOn w:val="1"/>
    <w:next w:val="1"/>
    <w:link w:val="35"/>
    <w:qFormat/>
    <w:uiPriority w:val="0"/>
    <w:pPr>
      <w:ind w:left="100" w:leftChars="2500"/>
    </w:pPr>
  </w:style>
  <w:style w:type="paragraph" w:styleId="10">
    <w:name w:val="footer"/>
    <w:basedOn w:val="1"/>
    <w:link w:val="26"/>
    <w:qFormat/>
    <w:uiPriority w:val="99"/>
    <w:pPr>
      <w:tabs>
        <w:tab w:val="center" w:pos="4153"/>
        <w:tab w:val="right" w:pos="8306"/>
      </w:tabs>
      <w:snapToGrid w:val="0"/>
      <w:jc w:val="left"/>
    </w:pPr>
    <w:rPr>
      <w:sz w:val="18"/>
      <w:szCs w:val="18"/>
    </w:rPr>
  </w:style>
  <w:style w:type="paragraph" w:styleId="11">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3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kern w:val="0"/>
      <w:sz w:val="24"/>
    </w:rPr>
  </w:style>
  <w:style w:type="paragraph" w:styleId="13">
    <w:name w:val="Normal (Web)"/>
    <w:basedOn w:val="1"/>
    <w:qFormat/>
    <w:uiPriority w:val="0"/>
    <w:pPr>
      <w:spacing w:beforeAutospacing="1" w:afterAutospacing="1"/>
      <w:jc w:val="left"/>
    </w:pPr>
    <w:rPr>
      <w:kern w:val="0"/>
      <w:sz w:val="24"/>
    </w:r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paragraph" w:styleId="15">
    <w:name w:val="annotation subject"/>
    <w:basedOn w:val="8"/>
    <w:next w:val="8"/>
    <w:link w:val="28"/>
    <w:qFormat/>
    <w:uiPriority w:val="0"/>
    <w:rPr>
      <w:b/>
      <w:bCs/>
    </w:rPr>
  </w:style>
  <w:style w:type="paragraph" w:styleId="16">
    <w:name w:val="Body Text First Indent"/>
    <w:basedOn w:val="2"/>
    <w:link w:val="34"/>
    <w:qFormat/>
    <w:uiPriority w:val="0"/>
    <w:pPr>
      <w:widowControl w:val="0"/>
      <w:spacing w:after="120"/>
      <w:ind w:firstLine="420" w:firstLineChars="100"/>
      <w:jc w:val="both"/>
    </w:pPr>
    <w:rPr>
      <w:rFonts w:ascii="Times New Roman" w:hAnsi="Times New Roman" w:cs="Times New Roman"/>
      <w:kern w:val="2"/>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annotation reference"/>
    <w:qFormat/>
    <w:uiPriority w:val="0"/>
    <w:rPr>
      <w:sz w:val="21"/>
      <w:szCs w:val="21"/>
    </w:rPr>
  </w:style>
  <w:style w:type="paragraph" w:customStyle="1" w:styleId="22">
    <w:name w:val="正文-啊"/>
    <w:basedOn w:val="1"/>
    <w:qFormat/>
    <w:uiPriority w:val="0"/>
    <w:pPr>
      <w:spacing w:before="312" w:beforeLines="100" w:line="276" w:lineRule="auto"/>
      <w:ind w:left="210" w:right="210" w:firstLine="600"/>
      <w:contextualSpacing/>
    </w:pPr>
    <w:rPr>
      <w:rFonts w:ascii="微软雅黑" w:hAnsi="微软雅黑" w:eastAsia="微软雅黑"/>
      <w:color w:val="000000"/>
      <w:sz w:val="24"/>
      <w:szCs w:val="21"/>
    </w:rPr>
  </w:style>
  <w:style w:type="paragraph" w:customStyle="1" w:styleId="23">
    <w:name w:val="正文（首行缩进两字）"/>
    <w:basedOn w:val="1"/>
    <w:qFormat/>
    <w:uiPriority w:val="0"/>
    <w:pPr>
      <w:ind w:firstLine="420"/>
    </w:pPr>
    <w:rPr>
      <w:kern w:val="1"/>
      <w:szCs w:val="21"/>
    </w:rPr>
  </w:style>
  <w:style w:type="paragraph" w:customStyle="1" w:styleId="24">
    <w:name w:val="Char Char1 Char Char Char Char"/>
    <w:basedOn w:val="1"/>
    <w:qFormat/>
    <w:uiPriority w:val="0"/>
    <w:rPr>
      <w:rFonts w:ascii="Tahoma" w:hAnsi="Tahoma"/>
      <w:sz w:val="24"/>
      <w:szCs w:val="20"/>
    </w:rPr>
  </w:style>
  <w:style w:type="character" w:customStyle="1" w:styleId="25">
    <w:name w:val="页眉 Char"/>
    <w:link w:val="11"/>
    <w:qFormat/>
    <w:uiPriority w:val="0"/>
    <w:rPr>
      <w:kern w:val="2"/>
      <w:sz w:val="18"/>
      <w:szCs w:val="18"/>
    </w:rPr>
  </w:style>
  <w:style w:type="character" w:customStyle="1" w:styleId="26">
    <w:name w:val="页脚 Char"/>
    <w:link w:val="10"/>
    <w:qFormat/>
    <w:uiPriority w:val="99"/>
    <w:rPr>
      <w:kern w:val="2"/>
      <w:sz w:val="18"/>
      <w:szCs w:val="18"/>
    </w:rPr>
  </w:style>
  <w:style w:type="character" w:customStyle="1" w:styleId="27">
    <w:name w:val="批注文字 Char"/>
    <w:link w:val="8"/>
    <w:qFormat/>
    <w:uiPriority w:val="0"/>
    <w:rPr>
      <w:kern w:val="2"/>
      <w:sz w:val="21"/>
      <w:szCs w:val="24"/>
    </w:rPr>
  </w:style>
  <w:style w:type="character" w:customStyle="1" w:styleId="28">
    <w:name w:val="批注主题 Char"/>
    <w:link w:val="15"/>
    <w:qFormat/>
    <w:uiPriority w:val="0"/>
    <w:rPr>
      <w:b/>
      <w:bCs/>
      <w:kern w:val="2"/>
      <w:sz w:val="21"/>
      <w:szCs w:val="24"/>
    </w:rPr>
  </w:style>
  <w:style w:type="character" w:customStyle="1" w:styleId="29">
    <w:name w:val="正文文本缩进 Char"/>
    <w:link w:val="3"/>
    <w:qFormat/>
    <w:uiPriority w:val="0"/>
    <w:rPr>
      <w:kern w:val="2"/>
      <w:sz w:val="21"/>
      <w:szCs w:val="24"/>
    </w:rPr>
  </w:style>
  <w:style w:type="character" w:customStyle="1" w:styleId="30">
    <w:name w:val="正文首行缩进 2 Char"/>
    <w:link w:val="4"/>
    <w:qFormat/>
    <w:uiPriority w:val="0"/>
    <w:rPr>
      <w:rFonts w:ascii="仿宋_GB2312" w:hAnsi="仿宋_GB2312" w:eastAsia="仿宋" w:cs="仿宋_GB2312"/>
      <w:kern w:val="2"/>
      <w:sz w:val="32"/>
      <w:szCs w:val="32"/>
    </w:rPr>
  </w:style>
  <w:style w:type="paragraph" w:styleId="31">
    <w:name w:val="List Paragraph"/>
    <w:basedOn w:val="1"/>
    <w:qFormat/>
    <w:uiPriority w:val="1"/>
    <w:pPr>
      <w:spacing w:before="190"/>
      <w:ind w:left="108" w:right="116" w:firstLine="631"/>
    </w:pPr>
    <w:rPr>
      <w:rFonts w:ascii="仿宋_GB2312" w:hAnsi="仿宋_GB2312" w:eastAsia="仿宋_GB2312" w:cs="仿宋_GB2312"/>
      <w:lang w:val="zh-CN" w:bidi="zh-CN"/>
    </w:rPr>
  </w:style>
  <w:style w:type="paragraph" w:customStyle="1" w:styleId="32">
    <w:name w:val="一级标题"/>
    <w:basedOn w:val="1"/>
    <w:qFormat/>
    <w:uiPriority w:val="0"/>
    <w:pPr>
      <w:spacing w:line="700" w:lineRule="exact"/>
      <w:jc w:val="center"/>
      <w:outlineLvl w:val="0"/>
    </w:pPr>
    <w:rPr>
      <w:rFonts w:ascii="方正小标宋简体" w:eastAsia="方正小标宋简体"/>
      <w:sz w:val="44"/>
      <w:szCs w:val="44"/>
    </w:rPr>
  </w:style>
  <w:style w:type="character" w:customStyle="1" w:styleId="33">
    <w:name w:val="正文文本 Char"/>
    <w:basedOn w:val="19"/>
    <w:link w:val="2"/>
    <w:qFormat/>
    <w:uiPriority w:val="99"/>
    <w:rPr>
      <w:rFonts w:ascii="宋体" w:hAnsi="宋体" w:cs="宋体"/>
      <w:sz w:val="24"/>
      <w:szCs w:val="24"/>
    </w:rPr>
  </w:style>
  <w:style w:type="character" w:customStyle="1" w:styleId="34">
    <w:name w:val="正文首行缩进 Char"/>
    <w:basedOn w:val="33"/>
    <w:link w:val="16"/>
    <w:qFormat/>
    <w:uiPriority w:val="0"/>
    <w:rPr>
      <w:rFonts w:ascii="宋体" w:hAnsi="宋体" w:cs="宋体"/>
      <w:kern w:val="2"/>
      <w:sz w:val="21"/>
      <w:szCs w:val="24"/>
    </w:rPr>
  </w:style>
  <w:style w:type="character" w:customStyle="1" w:styleId="35">
    <w:name w:val="日期 Char"/>
    <w:basedOn w:val="19"/>
    <w:link w:val="9"/>
    <w:qFormat/>
    <w:uiPriority w:val="0"/>
    <w:rPr>
      <w:kern w:val="2"/>
      <w:sz w:val="21"/>
      <w:szCs w:val="24"/>
    </w:rPr>
  </w:style>
  <w:style w:type="paragraph" w:customStyle="1" w:styleId="36">
    <w:name w:val="BodyText1I2"/>
    <w:basedOn w:val="1"/>
    <w:next w:val="1"/>
    <w:qFormat/>
    <w:uiPriority w:val="0"/>
    <w:pPr>
      <w:spacing w:after="120"/>
      <w:ind w:left="420" w:leftChars="200" w:firstLine="420" w:firstLineChars="200"/>
      <w:textAlignment w:val="baseline"/>
    </w:pPr>
    <w:rPr>
      <w:rFonts w:hAnsi="Calibri" w:eastAsia="仿宋_GB2312" w:cs="宋体"/>
      <w:sz w:val="32"/>
    </w:rPr>
  </w:style>
  <w:style w:type="character" w:customStyle="1" w:styleId="37">
    <w:name w:val="HTML 预设格式 Char"/>
    <w:basedOn w:val="19"/>
    <w:link w:val="12"/>
    <w:qFormat/>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1399</Words>
  <Characters>7975</Characters>
  <Lines>66</Lines>
  <Paragraphs>18</Paragraphs>
  <TotalTime>15</TotalTime>
  <ScaleCrop>false</ScaleCrop>
  <LinksUpToDate>false</LinksUpToDate>
  <CharactersWithSpaces>9356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2023-07-20T15:17:00Z</dcterms:created>
  <dc:creator>微软用户</dc:creator>
  <cp:lastModifiedBy>ycak</cp:lastModifiedBy>
  <cp:lastPrinted>2023-07-20T15:32:00Z</cp:lastPrinted>
  <dcterms:modified xsi:type="dcterms:W3CDTF">2023-11-24T16:00:11Z</dcterms:modified>
  <dc:title>丽水市政府和社会资本合作项目联合审查工作领导小组办公室</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3849F3430232453B831B5E230C86F6E0</vt:lpwstr>
  </property>
</Properties>
</file>