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9DF02E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left="0" w:leftChars="0" w:firstLine="0" w:firstLineChars="0"/>
        <w:jc w:val="center"/>
        <w:textAlignment w:val="auto"/>
        <w:rPr>
          <w:rFonts w:hint="default" w:ascii="Times New Roman" w:hAnsi="Times New Roman" w:eastAsia="方正小标宋_GBK" w:cs="Times New Roman"/>
          <w:color w:val="auto"/>
          <w:spacing w:val="0"/>
          <w:sz w:val="44"/>
          <w:szCs w:val="44"/>
          <w:highlight w:val="none"/>
        </w:rPr>
      </w:pPr>
      <w:bookmarkStart w:id="2" w:name="_GoBack"/>
      <w:bookmarkEnd w:id="2"/>
      <w:r>
        <w:rPr>
          <w:rFonts w:hint="default" w:ascii="Times New Roman" w:hAnsi="Times New Roman" w:eastAsia="方正小标宋_GBK" w:cs="Times New Roman"/>
          <w:color w:val="auto"/>
          <w:spacing w:val="0"/>
          <w:sz w:val="44"/>
          <w:szCs w:val="44"/>
          <w:highlight w:val="none"/>
        </w:rPr>
        <w:t>盐池县202</w:t>
      </w:r>
      <w:r>
        <w:rPr>
          <w:rFonts w:hint="default" w:ascii="Times New Roman" w:hAnsi="Times New Roman" w:eastAsia="方正小标宋_GBK" w:cs="Times New Roman"/>
          <w:color w:val="auto"/>
          <w:spacing w:val="0"/>
          <w:sz w:val="44"/>
          <w:szCs w:val="44"/>
          <w:highlight w:val="none"/>
          <w:lang w:val="en-US" w:eastAsia="zh-CN"/>
        </w:rPr>
        <w:t>5</w:t>
      </w:r>
      <w:r>
        <w:rPr>
          <w:rFonts w:hint="default" w:ascii="Times New Roman" w:hAnsi="Times New Roman" w:eastAsia="方正小标宋_GBK" w:cs="Times New Roman"/>
          <w:color w:val="auto"/>
          <w:spacing w:val="0"/>
          <w:sz w:val="44"/>
          <w:szCs w:val="44"/>
          <w:highlight w:val="none"/>
        </w:rPr>
        <w:t>年国土绿化</w:t>
      </w:r>
      <w:r>
        <w:rPr>
          <w:rFonts w:hint="default" w:ascii="Times New Roman" w:hAnsi="Times New Roman" w:eastAsia="方正小标宋_GBK" w:cs="Times New Roman"/>
          <w:color w:val="auto"/>
          <w:spacing w:val="0"/>
          <w:sz w:val="44"/>
          <w:szCs w:val="44"/>
          <w:highlight w:val="none"/>
          <w:lang w:eastAsia="zh-CN"/>
        </w:rPr>
        <w:t>工作</w:t>
      </w:r>
      <w:r>
        <w:rPr>
          <w:rFonts w:hint="default" w:ascii="Times New Roman" w:hAnsi="Times New Roman" w:eastAsia="方正小标宋_GBK" w:cs="Times New Roman"/>
          <w:color w:val="auto"/>
          <w:spacing w:val="0"/>
          <w:sz w:val="44"/>
          <w:szCs w:val="44"/>
          <w:highlight w:val="none"/>
        </w:rPr>
        <w:t>实施方案</w:t>
      </w:r>
    </w:p>
    <w:p w14:paraId="0D28B203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</w:pPr>
    </w:p>
    <w:p w14:paraId="04716881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</w:pP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为深入推进生态文明建设，全面落实林长制工作要求，根据自治区黄河“几字弯”攻坚战任务安排，坚持生态优先、绿色发展，以推进全县林业和草原治理体系、治理能力现代化为目标，以落实林草重点任务、实施重大工程为抓手，以适地适树、林到水到，多元化投入、精细化实施、规范化管护为原则和要求，持续完善“一圈两带三区多点”生态建设布局，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eastAsia="zh-CN"/>
        </w:rPr>
        <w:t>坚决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筑牢宁夏东部生态安全屏障，结合我县实际，制定本方案。</w:t>
      </w:r>
    </w:p>
    <w:p w14:paraId="107EBCA9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黑体" w:cs="Times New Roman"/>
          <w:color w:val="auto"/>
          <w:spacing w:val="0"/>
          <w:sz w:val="32"/>
          <w:szCs w:val="32"/>
          <w:highlight w:val="none"/>
        </w:rPr>
      </w:pPr>
      <w:r>
        <w:rPr>
          <w:rFonts w:hint="default" w:ascii="Times New Roman" w:hAnsi="Times New Roman" w:eastAsia="黑体" w:cs="Times New Roman"/>
          <w:color w:val="auto"/>
          <w:spacing w:val="0"/>
          <w:sz w:val="32"/>
          <w:szCs w:val="32"/>
          <w:highlight w:val="none"/>
          <w:lang w:eastAsia="zh-CN"/>
        </w:rPr>
        <w:t>一</w:t>
      </w:r>
      <w:r>
        <w:rPr>
          <w:rFonts w:hint="default" w:ascii="Times New Roman" w:hAnsi="Times New Roman" w:eastAsia="黑体" w:cs="Times New Roman"/>
          <w:color w:val="auto"/>
          <w:spacing w:val="0"/>
          <w:sz w:val="32"/>
          <w:szCs w:val="32"/>
          <w:highlight w:val="none"/>
        </w:rPr>
        <w:t>、</w:t>
      </w:r>
      <w:r>
        <w:rPr>
          <w:rFonts w:hint="default" w:ascii="Times New Roman" w:hAnsi="Times New Roman" w:eastAsia="黑体" w:cs="Times New Roman"/>
          <w:i w:val="0"/>
          <w:iCs w:val="0"/>
          <w:caps w:val="0"/>
          <w:color w:val="auto"/>
          <w:spacing w:val="0"/>
          <w:sz w:val="32"/>
          <w:szCs w:val="32"/>
        </w:rPr>
        <w:t>目标任务及建设内容</w:t>
      </w:r>
    </w:p>
    <w:p w14:paraId="0EFC75F5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</w:pPr>
      <w:r>
        <w:rPr>
          <w:rFonts w:hint="default" w:ascii="Times New Roman" w:hAnsi="Times New Roman" w:eastAsia="仿宋_GB2312" w:cs="Times New Roman"/>
          <w:color w:val="auto"/>
          <w:spacing w:val="0"/>
          <w:kern w:val="0"/>
          <w:sz w:val="32"/>
          <w:szCs w:val="32"/>
          <w:highlight w:val="none"/>
        </w:rPr>
        <w:t>202</w:t>
      </w:r>
      <w:r>
        <w:rPr>
          <w:rFonts w:hint="default" w:ascii="Times New Roman" w:hAnsi="Times New Roman" w:eastAsia="仿宋_GB2312" w:cs="Times New Roman"/>
          <w:color w:val="auto"/>
          <w:spacing w:val="0"/>
          <w:kern w:val="0"/>
          <w:sz w:val="32"/>
          <w:szCs w:val="32"/>
          <w:highlight w:val="none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color w:val="auto"/>
          <w:spacing w:val="0"/>
          <w:kern w:val="0"/>
          <w:sz w:val="32"/>
          <w:szCs w:val="32"/>
          <w:highlight w:val="none"/>
        </w:rPr>
        <w:t>年，</w:t>
      </w:r>
      <w:r>
        <w:rPr>
          <w:rFonts w:hint="default" w:ascii="Times New Roman" w:hAnsi="Times New Roman" w:eastAsia="仿宋_GB2312" w:cs="Times New Roman"/>
          <w:color w:val="auto"/>
          <w:spacing w:val="0"/>
          <w:kern w:val="0"/>
          <w:sz w:val="32"/>
          <w:szCs w:val="32"/>
          <w:highlight w:val="none"/>
          <w:lang w:eastAsia="zh-CN"/>
        </w:rPr>
        <w:t>自治区下达我县黄河“几字弯”任务面积</w:t>
      </w:r>
      <w:r>
        <w:rPr>
          <w:rFonts w:hint="default" w:ascii="Times New Roman" w:hAnsi="Times New Roman" w:eastAsia="仿宋_GB2312" w:cs="Times New Roman"/>
          <w:color w:val="auto"/>
          <w:spacing w:val="0"/>
          <w:kern w:val="0"/>
          <w:sz w:val="32"/>
          <w:szCs w:val="32"/>
          <w:highlight w:val="none"/>
          <w:lang w:val="en-US" w:eastAsia="zh-CN"/>
        </w:rPr>
        <w:t>18.05万亩，其中中幼林抚育2.3万亩、退化林修复6.6万亩、退化草原修复8万亩，乔灌草综合治理0.1万亩、灌草综合治理1.05万亩。我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县计划完成国土绿化任务18.65万亩，具体分配如下：</w:t>
      </w:r>
    </w:p>
    <w:p w14:paraId="3EDF4CCA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楷体_GB2312" w:cs="Times New Roman"/>
          <w:b/>
          <w:bCs/>
          <w:color w:val="auto"/>
          <w:spacing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b/>
          <w:bCs/>
          <w:color w:val="auto"/>
          <w:spacing w:val="0"/>
          <w:kern w:val="2"/>
          <w:sz w:val="32"/>
          <w:szCs w:val="32"/>
          <w:lang w:val="en-US" w:eastAsia="zh-CN" w:bidi="ar-SA"/>
        </w:rPr>
        <w:t>（一）县级自主实施项目</w:t>
      </w:r>
    </w:p>
    <w:p w14:paraId="133C9244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</w:pP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1．联防联治示范工程。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联防联治综合提升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0.4万亩，其中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：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宁蒙边界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花马池镇沙边子村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0.2万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（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含义务植树0.1万亩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）、宁陕边界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青山乡牛记圈村0.2万亩。宁蒙边界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由林业和草原局组织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宁陕边界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由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青山乡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组织实施。</w:t>
      </w:r>
    </w:p>
    <w:p w14:paraId="1ADC6E0F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</w:pPr>
      <w:r>
        <w:rPr>
          <w:rFonts w:hint="default" w:ascii="Times New Roman" w:hAnsi="Times New Roman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．村庄绿化（以地换林）建设工程。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村庄绿化（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以地换林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）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0.2万亩，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其中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eastAsia="zh-CN"/>
        </w:rPr>
        <w:t>：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花马池镇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100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亩、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高沙窝镇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170亩、惠安堡镇500亩、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冯记沟乡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330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亩、青山乡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300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亩、麻黄山乡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600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所属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乡镇负责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组织实施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，资能中心负责协调落实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资金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林业和草原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局负责项目验收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根据验收结果，成活率达到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85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%（含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85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%）以上的，按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: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比例分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两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年兑付资金。</w:t>
      </w:r>
    </w:p>
    <w:p w14:paraId="57E70FC3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楷体_GB2312" w:cs="Times New Roman"/>
          <w:b/>
          <w:bCs/>
          <w:color w:val="auto"/>
          <w:spacing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b/>
          <w:bCs/>
          <w:color w:val="auto"/>
          <w:spacing w:val="0"/>
          <w:kern w:val="2"/>
          <w:sz w:val="32"/>
          <w:szCs w:val="32"/>
          <w:lang w:val="en-US" w:eastAsia="zh-CN" w:bidi="ar-SA"/>
        </w:rPr>
        <w:t>（二）三北工程林草湿荒一体化保护修复项目</w:t>
      </w:r>
    </w:p>
    <w:p w14:paraId="61BBDF4C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3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．中幼林抚育工程。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中幼林抚育2.3万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（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灌木2万亩、乔木0.3万亩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），其中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eastAsia="zh-CN"/>
        </w:rPr>
        <w:t>：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花马池镇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灌木0.3万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、乔木0.05万亩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高沙窝镇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灌木0.3万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、乔木0.05万亩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惠安堡镇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灌木0.3万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、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乔木0.05万亩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大水坑镇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灌木0.3万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、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乔木0.05万亩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王乐井乡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灌木0.3万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、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乔木0.03万亩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冯记沟乡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灌木0.2万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、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乔木0.03万亩，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青山乡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灌木0.2万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、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乔木0.02万亩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麻黄山乡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灌木0.1万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、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乔木0.02万亩。所属乡镇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负责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组织实施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林业和草原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局负责验收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根据验收结果，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一次性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兑付资金。</w:t>
      </w:r>
    </w:p>
    <w:p w14:paraId="1F999500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4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．退化林分修复工程。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实施退化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林分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修复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6.6万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，其中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eastAsia="zh-CN"/>
        </w:rPr>
        <w:t>：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花马池镇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1.1万亩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、高沙窝镇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0.85万亩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、惠安堡镇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1.1万亩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、大水坑镇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1.1万亩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、王乐井乡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0.6万亩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、冯记沟乡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0.6万亩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、青山乡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0.75万亩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、麻黄山乡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0.5万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所属乡镇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负责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落实地块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林业和草原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局负责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组织实施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根据验收结果，成活率达到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85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%（含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85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%）以上的，按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7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: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3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比例分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两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年兑付资金。</w:t>
      </w:r>
    </w:p>
    <w:p w14:paraId="3D82BE73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．退化草原修复工程。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实施退化草原修复8.0万亩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（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中度6.1万亩、轻度1.9万亩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）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，其中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：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花马池镇中度1.5万亩、轻度0.5万亩，高沙窝镇中度0.6万亩、轻度0.4万亩，惠安堡镇中度1.8万亩、轻度0.2万亩，大水坑镇轻度0.5万亩，王乐井乡中度0.7万亩、轻度0.3万亩，冯记沟乡0.5万亩，青山乡0.5万亩，麻黄山乡0.5万亩。所属乡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负责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落实地块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林业和草原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局负责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组织实施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根据验收结果，成活率达到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85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%（含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85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%）以上的，按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7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: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3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比例分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两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年兑付资金。</w:t>
      </w:r>
    </w:p>
    <w:p w14:paraId="67321B96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楷体_GB2312" w:cs="Times New Roman"/>
          <w:b/>
          <w:bCs/>
          <w:color w:val="auto"/>
          <w:spacing w:val="0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b/>
          <w:bCs/>
          <w:color w:val="auto"/>
          <w:spacing w:val="0"/>
          <w:kern w:val="2"/>
          <w:sz w:val="32"/>
          <w:szCs w:val="32"/>
          <w:lang w:val="en-US" w:eastAsia="zh-CN" w:bidi="ar-SA"/>
        </w:rPr>
        <w:t>（三）吴忠市库布齐沙漠</w:t>
      </w:r>
      <w:r>
        <w:rPr>
          <w:rFonts w:hint="eastAsia" w:eastAsia="楷体_GB2312" w:cs="Times New Roman"/>
          <w:b/>
          <w:bCs/>
          <w:color w:val="auto"/>
          <w:spacing w:val="0"/>
          <w:kern w:val="2"/>
          <w:sz w:val="32"/>
          <w:szCs w:val="32"/>
          <w:lang w:val="en-US" w:eastAsia="zh-CN" w:bidi="ar-SA"/>
        </w:rPr>
        <w:t>—</w:t>
      </w:r>
      <w:r>
        <w:rPr>
          <w:rFonts w:hint="default" w:ascii="Times New Roman" w:hAnsi="Times New Roman" w:eastAsia="楷体_GB2312" w:cs="Times New Roman"/>
          <w:b/>
          <w:bCs/>
          <w:color w:val="auto"/>
          <w:spacing w:val="0"/>
          <w:kern w:val="2"/>
          <w:sz w:val="32"/>
          <w:szCs w:val="32"/>
          <w:lang w:val="en-US" w:eastAsia="zh-CN" w:bidi="ar-SA"/>
        </w:rPr>
        <w:t>毛乌素沙地沙化土地综合治理盐池县项目</w:t>
      </w:r>
    </w:p>
    <w:p w14:paraId="47BCFAA2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6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．乔灌草综合治理工程。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实施青山乡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雷记沟流域乔灌草综合治理0.1万亩。青山乡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负责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落实地块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林业和草原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局负责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组织实施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根据验收结果，成活率达到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85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%（含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85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%）以上的，按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: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比例分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两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年兑付资金。</w:t>
      </w:r>
    </w:p>
    <w:p w14:paraId="109E36C5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7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．灌草综合治理工程。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灌草综合治理1.05万亩，其中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：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花马池镇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0.2万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亩、高沙窝镇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0.2万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亩、惠安堡镇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0.1万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亩、大水坑镇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0.1万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亩、王乐井乡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0.3万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亩、冯记沟乡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0.1万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亩、青山乡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0.05万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。所属乡镇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负责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落实地块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林业和草原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局负责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组织实施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根据验收结果，成活率达到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85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%（含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85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%）以上的，按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: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比例分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两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年兑付资金。</w:t>
      </w:r>
    </w:p>
    <w:p w14:paraId="52599D3F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</w:pPr>
      <w:r>
        <w:rPr>
          <w:rFonts w:hint="default" w:ascii="Times New Roman" w:hAnsi="Times New Roman" w:eastAsia="黑体" w:cs="Times New Roman"/>
          <w:color w:val="auto"/>
          <w:spacing w:val="0"/>
          <w:sz w:val="32"/>
          <w:szCs w:val="32"/>
          <w:highlight w:val="none"/>
          <w:lang w:eastAsia="zh-CN"/>
        </w:rPr>
        <w:t>二</w:t>
      </w:r>
      <w:r>
        <w:rPr>
          <w:rFonts w:hint="default" w:ascii="Times New Roman" w:hAnsi="Times New Roman" w:eastAsia="黑体" w:cs="Times New Roman"/>
          <w:color w:val="auto"/>
          <w:spacing w:val="0"/>
          <w:sz w:val="32"/>
          <w:szCs w:val="32"/>
          <w:highlight w:val="none"/>
        </w:rPr>
        <w:t>、技术要求</w:t>
      </w:r>
    </w:p>
    <w:p w14:paraId="0179545C">
      <w:pPr>
        <w:pStyle w:val="10"/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after="0"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</w:pP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项目位置和作业设计等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必须符合国家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相关政策和“三北”工程有关要求，按时上图并经区、市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eastAsia="zh-CN"/>
        </w:rPr>
        <w:t>林业和草原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局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审核通过后实施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不符合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国家及自治区相关政策和标准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的不予验收。</w:t>
      </w:r>
    </w:p>
    <w:p w14:paraId="1CC4CEA9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楷体_GB2312" w:cs="Times New Roman"/>
          <w:b/>
          <w:bCs/>
          <w:color w:val="auto"/>
          <w:spacing w:val="0"/>
          <w:sz w:val="32"/>
          <w:szCs w:val="32"/>
          <w:highlight w:val="none"/>
          <w:lang w:eastAsia="zh-CN"/>
        </w:rPr>
      </w:pPr>
      <w:r>
        <w:rPr>
          <w:rFonts w:hint="default" w:ascii="Times New Roman" w:hAnsi="Times New Roman" w:eastAsia="楷体_GB2312" w:cs="Times New Roman"/>
          <w:b/>
          <w:bCs/>
          <w:color w:val="auto"/>
          <w:spacing w:val="0"/>
          <w:sz w:val="32"/>
          <w:szCs w:val="32"/>
          <w:highlight w:val="none"/>
        </w:rPr>
        <w:t>（一）造林绿化</w:t>
      </w:r>
      <w:r>
        <w:rPr>
          <w:rFonts w:hint="default" w:ascii="Times New Roman" w:hAnsi="Times New Roman" w:eastAsia="楷体_GB2312" w:cs="Times New Roman"/>
          <w:b/>
          <w:bCs/>
          <w:color w:val="auto"/>
          <w:spacing w:val="0"/>
          <w:sz w:val="32"/>
          <w:szCs w:val="32"/>
          <w:highlight w:val="none"/>
          <w:lang w:eastAsia="zh-CN"/>
        </w:rPr>
        <w:t>方面。</w:t>
      </w:r>
    </w:p>
    <w:p w14:paraId="657819E3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</w:pPr>
      <w:r>
        <w:rPr>
          <w:rFonts w:hint="default" w:ascii="Times New Roman" w:hAnsi="Times New Roman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1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．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</w:rPr>
        <w:t>苗木规格。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阔叶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乔木：刺槐、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eastAsia="zh-CN"/>
        </w:rPr>
        <w:t>榆树、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白蜡、丝绵木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eastAsia="zh-CN"/>
        </w:rPr>
        <w:t>等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胸径均为4cm、截杆2.4m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沙枣地径3cm、截杆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1.8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—2.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0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m，盐松地径3cm、截杆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1.2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—1.5m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山杏、山桃地径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3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cm、分支点≥80cm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红梅杏地径3cm、分支点≥80cm。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针叶乔木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：樟子松，苗高1.5—1.8m，冠幅≥50cm，层间距≤25cm。苗木要求规格一致，主干挺直，分支整齐，株冠端正无断枝，根系带土球，无病虫害。灌木：丁香、金银木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eastAsia="zh-CN"/>
        </w:rPr>
        <w:t>、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连翘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eastAsia="zh-CN"/>
        </w:rPr>
        <w:t>等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5—8分支、单支粗度0.3—0.5cm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花棒、杨柴、沙棘、长柄扁桃、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柠条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eastAsia="zh-CN"/>
        </w:rPr>
        <w:t>、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梭梭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，地径≥0.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cm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eastAsia="zh-CN"/>
        </w:rPr>
        <w:t>、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高度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≥0.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5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m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为一年生苗。村庄绿化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（以地换林）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桃、李、杏、酸枣等地径≥3cm。根系要求大根切口平滑整齐，皮层无损伤，须根较多，苗木无病虫害。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具体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以作业设计要求为准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</w:rPr>
        <w:t>。</w:t>
      </w:r>
    </w:p>
    <w:p w14:paraId="55864B52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</w:pPr>
      <w:r>
        <w:rPr>
          <w:rFonts w:hint="default" w:ascii="Times New Roman" w:hAnsi="Times New Roman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．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</w:rPr>
        <w:t>种植密度。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根据树种和规格确定不同的栽植密度，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机关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义务植树为3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×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3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m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村庄绿化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（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以地换林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）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为3×5m或4×4m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-6"/>
          <w:sz w:val="32"/>
          <w:szCs w:val="32"/>
          <w:highlight w:val="none"/>
        </w:rPr>
        <w:t>村道绿化两侧控制在2行以内</w:t>
      </w:r>
      <w:r>
        <w:rPr>
          <w:rFonts w:hint="default" w:ascii="Times New Roman" w:hAnsi="Times New Roman" w:eastAsia="仿宋_GB2312" w:cs="Times New Roman"/>
          <w:color w:val="auto"/>
          <w:spacing w:val="-6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pacing w:val="-6"/>
          <w:sz w:val="32"/>
          <w:szCs w:val="32"/>
          <w:highlight w:val="none"/>
        </w:rPr>
        <w:t>树种密度</w:t>
      </w:r>
      <w:r>
        <w:rPr>
          <w:rFonts w:hint="default" w:ascii="Times New Roman" w:hAnsi="Times New Roman" w:eastAsia="仿宋_GB2312" w:cs="Times New Roman"/>
          <w:color w:val="auto"/>
          <w:spacing w:val="-6"/>
          <w:sz w:val="32"/>
          <w:szCs w:val="32"/>
          <w:highlight w:val="none"/>
          <w:lang w:val="en-US" w:eastAsia="zh-CN"/>
        </w:rPr>
        <w:t>具体</w:t>
      </w:r>
      <w:r>
        <w:rPr>
          <w:rFonts w:hint="default" w:ascii="Times New Roman" w:hAnsi="Times New Roman" w:eastAsia="仿宋_GB2312" w:cs="Times New Roman"/>
          <w:color w:val="auto"/>
          <w:spacing w:val="-6"/>
          <w:sz w:val="32"/>
          <w:szCs w:val="32"/>
          <w:highlight w:val="none"/>
        </w:rPr>
        <w:t>以作业设计要求为准。</w:t>
      </w:r>
    </w:p>
    <w:p w14:paraId="7BAE17C1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</w:pP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所选树种、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灌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草种以自治区审（认）定的林木良种或主要乡土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种子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为主，科学开展国土绿化。</w:t>
      </w:r>
    </w:p>
    <w:p w14:paraId="14AF7E8E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3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．抚育措施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</w:rPr>
        <w:t>。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pacing w:val="0"/>
          <w:sz w:val="32"/>
          <w:szCs w:val="32"/>
          <w:highlight w:val="none"/>
          <w:lang w:val="en-US" w:eastAsia="zh-CN"/>
        </w:rPr>
        <w:t>乔木林：采取浇水、修枝、旋耕、涂红刷白等方式进行。灌木林：采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取隔带平茬、施肥等方式进行。</w:t>
      </w:r>
    </w:p>
    <w:p w14:paraId="341F4D39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楷体_GB2312" w:cs="Times New Roman"/>
          <w:color w:val="auto"/>
          <w:spacing w:val="0"/>
          <w:sz w:val="32"/>
          <w:szCs w:val="32"/>
          <w:highlight w:val="none"/>
          <w:lang w:eastAsia="zh-CN"/>
        </w:rPr>
      </w:pPr>
      <w:r>
        <w:rPr>
          <w:rFonts w:hint="default" w:ascii="Times New Roman" w:hAnsi="Times New Roman" w:eastAsia="楷体_GB2312" w:cs="Times New Roman"/>
          <w:b/>
          <w:bCs/>
          <w:color w:val="auto"/>
          <w:spacing w:val="0"/>
          <w:sz w:val="32"/>
          <w:szCs w:val="32"/>
          <w:highlight w:val="none"/>
        </w:rPr>
        <w:t>（二）草原修复</w:t>
      </w:r>
      <w:bookmarkStart w:id="0" w:name="_Toc4223"/>
      <w:bookmarkStart w:id="1" w:name="_Toc1406"/>
      <w:r>
        <w:rPr>
          <w:rFonts w:hint="default" w:ascii="Times New Roman" w:hAnsi="Times New Roman" w:eastAsia="楷体_GB2312" w:cs="Times New Roman"/>
          <w:b/>
          <w:bCs/>
          <w:color w:val="auto"/>
          <w:spacing w:val="0"/>
          <w:sz w:val="32"/>
          <w:szCs w:val="32"/>
          <w:highlight w:val="none"/>
          <w:lang w:eastAsia="zh-CN"/>
        </w:rPr>
        <w:t>方面。</w:t>
      </w:r>
    </w:p>
    <w:p w14:paraId="51D1AB4C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</w:pPr>
      <w:r>
        <w:rPr>
          <w:rFonts w:hint="default" w:ascii="Times New Roman" w:hAnsi="Times New Roman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1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．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</w:rPr>
        <w:t>草种配置及播量。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项目所选牧草种子主要为禾本科、豆科，配比原则上为禾本科∶豆科=7∶3，人工穴播混合播种量为</w:t>
      </w:r>
      <w:r>
        <w:rPr>
          <w:rFonts w:hint="default" w:ascii="Times New Roman" w:hAnsi="Times New Roman" w:eastAsia="仿宋_GB2312" w:cs="Times New Roman"/>
          <w:color w:val="auto"/>
          <w:spacing w:val="-11"/>
          <w:sz w:val="32"/>
          <w:szCs w:val="32"/>
          <w:highlight w:val="none"/>
        </w:rPr>
        <w:t>1.1千克/亩，人工撒播、草方格+人工撒播混合播种量为2.2千克/亩。</w:t>
      </w:r>
    </w:p>
    <w:p w14:paraId="0EFC438F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-11"/>
          <w:sz w:val="32"/>
          <w:szCs w:val="32"/>
          <w:highlight w:val="none"/>
        </w:rPr>
      </w:pPr>
      <w:r>
        <w:rPr>
          <w:rFonts w:hint="default" w:ascii="Times New Roman" w:hAnsi="Times New Roman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b/>
          <w:bCs/>
          <w:color w:val="auto"/>
          <w:spacing w:val="0"/>
          <w:sz w:val="32"/>
          <w:szCs w:val="32"/>
          <w:highlight w:val="none"/>
          <w:lang w:val="en-US" w:eastAsia="zh-CN"/>
        </w:rPr>
        <w:t>．</w:t>
      </w:r>
      <w:r>
        <w:rPr>
          <w:rFonts w:hint="default" w:ascii="Times New Roman" w:hAnsi="Times New Roman" w:eastAsia="仿宋_GB2312" w:cs="Times New Roman"/>
          <w:b/>
          <w:color w:val="auto"/>
          <w:spacing w:val="0"/>
          <w:sz w:val="32"/>
          <w:szCs w:val="32"/>
          <w:highlight w:val="none"/>
        </w:rPr>
        <w:t>修复模式。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根据项目区立地现状、退化程度、修复资金</w:t>
      </w:r>
      <w:r>
        <w:rPr>
          <w:rFonts w:hint="default" w:ascii="Times New Roman" w:hAnsi="Times New Roman" w:eastAsia="仿宋_GB2312" w:cs="Times New Roman"/>
          <w:color w:val="auto"/>
          <w:spacing w:val="-11"/>
          <w:sz w:val="32"/>
          <w:szCs w:val="32"/>
          <w:highlight w:val="none"/>
        </w:rPr>
        <w:t>等情况，设计自然修复、人工撒播、草方格+人工撒播</w:t>
      </w:r>
      <w:r>
        <w:rPr>
          <w:rFonts w:hint="default" w:ascii="Times New Roman" w:hAnsi="Times New Roman" w:eastAsia="仿宋_GB2312" w:cs="Times New Roman"/>
          <w:color w:val="auto"/>
          <w:spacing w:val="-11"/>
          <w:sz w:val="32"/>
          <w:szCs w:val="32"/>
          <w:highlight w:val="none"/>
          <w:lang w:val="en-US" w:eastAsia="zh-CN"/>
        </w:rPr>
        <w:t>等</w:t>
      </w:r>
      <w:r>
        <w:rPr>
          <w:rFonts w:hint="default" w:ascii="Times New Roman" w:hAnsi="Times New Roman" w:eastAsia="仿宋_GB2312" w:cs="Times New Roman"/>
          <w:color w:val="auto"/>
          <w:spacing w:val="-11"/>
          <w:sz w:val="32"/>
          <w:szCs w:val="32"/>
          <w:highlight w:val="none"/>
        </w:rPr>
        <w:t>修复模式。</w:t>
      </w:r>
    </w:p>
    <w:bookmarkEnd w:id="0"/>
    <w:bookmarkEnd w:id="1"/>
    <w:p w14:paraId="0228EF57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黑体" w:cs="Times New Roman"/>
          <w:color w:val="auto"/>
          <w:spacing w:val="0"/>
          <w:sz w:val="32"/>
          <w:szCs w:val="32"/>
          <w:highlight w:val="none"/>
          <w:lang w:eastAsia="zh-CN"/>
        </w:rPr>
      </w:pPr>
      <w:r>
        <w:rPr>
          <w:rFonts w:hint="default" w:ascii="Times New Roman" w:hAnsi="Times New Roman" w:eastAsia="黑体" w:cs="Times New Roman"/>
          <w:color w:val="auto"/>
          <w:spacing w:val="0"/>
          <w:sz w:val="32"/>
          <w:szCs w:val="32"/>
          <w:highlight w:val="none"/>
          <w:lang w:eastAsia="zh-CN"/>
        </w:rPr>
        <w:t>三、投资估算及资金筹措</w:t>
      </w:r>
    </w:p>
    <w:p w14:paraId="584FD055">
      <w:pPr>
        <w:pStyle w:val="69"/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left="0" w:leftChars="0"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</w:pP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全县国土绿化任务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18.65万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亩，</w:t>
      </w:r>
      <w:r>
        <w:rPr>
          <w:rFonts w:hint="default" w:ascii="Times New Roman" w:hAnsi="Times New Roman" w:eastAsia="FangSong_GB2312" w:cs="Times New Roman"/>
          <w:sz w:val="32"/>
          <w:szCs w:val="32"/>
          <w:highlight w:val="none"/>
        </w:rPr>
        <w:t>概算投资10273.5万元，其中：中央及自治区</w:t>
      </w:r>
      <w:r>
        <w:rPr>
          <w:rFonts w:hint="eastAsia" w:eastAsia="FangSong_GB2312" w:cs="Times New Roman"/>
          <w:sz w:val="32"/>
          <w:szCs w:val="32"/>
          <w:highlight w:val="none"/>
          <w:lang w:eastAsia="zh-CN"/>
        </w:rPr>
        <w:t>专项</w:t>
      </w:r>
      <w:r>
        <w:rPr>
          <w:rFonts w:hint="default" w:ascii="Times New Roman" w:hAnsi="Times New Roman" w:eastAsia="FangSong_GB2312" w:cs="Times New Roman"/>
          <w:sz w:val="32"/>
          <w:szCs w:val="32"/>
          <w:highlight w:val="none"/>
        </w:rPr>
        <w:t>资金8653.5万元，县级</w:t>
      </w:r>
      <w:r>
        <w:rPr>
          <w:rFonts w:hint="eastAsia" w:eastAsia="FangSong_GB2312" w:cs="Times New Roman"/>
          <w:sz w:val="32"/>
          <w:szCs w:val="32"/>
          <w:highlight w:val="none"/>
          <w:lang w:eastAsia="zh-CN"/>
        </w:rPr>
        <w:t>配套</w:t>
      </w:r>
      <w:r>
        <w:rPr>
          <w:rFonts w:hint="default" w:ascii="Times New Roman" w:hAnsi="Times New Roman" w:eastAsia="FangSong_GB2312" w:cs="Times New Roman"/>
          <w:sz w:val="32"/>
          <w:szCs w:val="32"/>
          <w:highlight w:val="none"/>
        </w:rPr>
        <w:t>资金920万元，社会</w:t>
      </w:r>
      <w:r>
        <w:rPr>
          <w:rFonts w:hint="eastAsia" w:eastAsia="FangSong_GB2312" w:cs="Times New Roman"/>
          <w:sz w:val="32"/>
          <w:szCs w:val="32"/>
          <w:highlight w:val="none"/>
          <w:lang w:eastAsia="zh-CN"/>
        </w:rPr>
        <w:t>投资</w:t>
      </w:r>
      <w:r>
        <w:rPr>
          <w:rFonts w:hint="default" w:ascii="Times New Roman" w:hAnsi="Times New Roman" w:eastAsia="FangSong_GB2312" w:cs="Times New Roman"/>
          <w:sz w:val="32"/>
          <w:szCs w:val="32"/>
          <w:highlight w:val="none"/>
        </w:rPr>
        <w:t>700万元</w:t>
      </w:r>
      <w:r>
        <w:rPr>
          <w:rFonts w:hint="default" w:ascii="Times New Roman" w:hAnsi="Times New Roman" w:eastAsia="仿宋_GB2312" w:cs="Times New Roman"/>
          <w:sz w:val="32"/>
          <w:szCs w:val="32"/>
          <w:highlight w:val="none"/>
        </w:rPr>
        <w:t>。</w:t>
      </w:r>
    </w:p>
    <w:p w14:paraId="0F086D98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黑体" w:cs="Times New Roman"/>
          <w:color w:val="auto"/>
          <w:spacing w:val="0"/>
          <w:sz w:val="32"/>
          <w:szCs w:val="32"/>
          <w:highlight w:val="none"/>
          <w:lang w:eastAsia="zh-CN"/>
        </w:rPr>
      </w:pPr>
      <w:r>
        <w:rPr>
          <w:rFonts w:hint="default" w:ascii="Times New Roman" w:hAnsi="Times New Roman" w:eastAsia="黑体" w:cs="Times New Roman"/>
          <w:color w:val="auto"/>
          <w:spacing w:val="0"/>
          <w:sz w:val="32"/>
          <w:szCs w:val="32"/>
          <w:highlight w:val="none"/>
          <w:lang w:eastAsia="zh-CN"/>
        </w:rPr>
        <w:t>四、保障措施</w:t>
      </w:r>
    </w:p>
    <w:p w14:paraId="340C4FAF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</w:pP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各部门、各乡镇要从建设黄河流域生态保护和高质量发展先行区大局出发，充分认识我县林草植被依然脆弱、生态环境质量总体不高的实际，强化责任落实、科学谋划规划、精心组织实施，切实增强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生态建设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紧迫感和责任感，充分调动各方积极性和主动性，形成上下联动、部门协同、齐抓共管的工作格局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。</w:t>
      </w:r>
      <w:r>
        <w:rPr>
          <w:rFonts w:hint="default" w:ascii="Times New Roman" w:hAnsi="Times New Roman" w:eastAsia="仿宋_GB2312" w:cs="Times New Roman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项目实施完成后，由林业和草原局组织实施的，要及时向乡镇开展移交工作，由各乡镇组织实施的，各乡镇要及时建立管护台账，全部纳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入管护内容，确保生态建设成效</w:t>
      </w:r>
      <w:r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</w:rPr>
        <w:t>。</w:t>
      </w:r>
    </w:p>
    <w:p w14:paraId="0DC4CC39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本方案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自2025年3月31日起施行，有效期</w:t>
      </w:r>
      <w:r>
        <w:rPr>
          <w:rFonts w:hint="eastAsia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eastAsia="zh-CN"/>
        </w:rPr>
        <w:t>至</w:t>
      </w:r>
      <w:r>
        <w:rPr>
          <w:rFonts w:hint="eastAsia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202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6</w:t>
      </w:r>
      <w:r>
        <w:rPr>
          <w:rFonts w:hint="eastAsia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年12月</w:t>
      </w:r>
      <w:r>
        <w:rPr>
          <w:rFonts w:hint="eastAsia" w:cs="Times New Roman"/>
          <w:color w:val="auto"/>
          <w:spacing w:val="0"/>
          <w:sz w:val="32"/>
          <w:szCs w:val="32"/>
          <w:highlight w:val="none"/>
          <w:lang w:val="en-US" w:eastAsia="zh-CN"/>
        </w:rPr>
        <w:t>31日</w:t>
      </w:r>
      <w:r>
        <w:rPr>
          <w:rFonts w:hint="eastAsia" w:ascii="Times New Roman" w:hAnsi="Times New Roman" w:eastAsia="仿宋_GB2312" w:cs="Times New Roman"/>
          <w:color w:val="auto"/>
          <w:spacing w:val="0"/>
          <w:sz w:val="32"/>
          <w:szCs w:val="32"/>
          <w:highlight w:val="none"/>
          <w:lang w:val="en-US" w:eastAsia="zh-CN"/>
        </w:rPr>
        <w:t>。</w:t>
      </w:r>
    </w:p>
    <w:p w14:paraId="4083F488">
      <w:pPr>
        <w:pStyle w:val="70"/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600" w:lineRule="exact"/>
        <w:ind w:firstLine="64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</w:pPr>
    </w:p>
    <w:p w14:paraId="36800387">
      <w:pPr>
        <w:pStyle w:val="70"/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600" w:lineRule="exact"/>
        <w:ind w:firstLine="640"/>
        <w:textAlignment w:val="auto"/>
        <w:rPr>
          <w:rFonts w:hint="default" w:ascii="Times New Roman" w:hAnsi="Times New Roman" w:eastAsia="仿宋_GB2312" w:cs="Times New Roman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附件：盐池县2025年国土绿化工作任务</w:t>
      </w:r>
      <w:r>
        <w:rPr>
          <w:rFonts w:hint="eastAsia" w:ascii="Times New Roman" w:hAnsi="Times New Roman" w:cs="Times New Roman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及概算投资</w:t>
      </w:r>
      <w:r>
        <w:rPr>
          <w:rFonts w:hint="default" w:ascii="Times New Roman" w:hAnsi="Times New Roman" w:eastAsia="仿宋_GB2312" w:cs="Times New Roman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一览表</w:t>
      </w:r>
    </w:p>
    <w:p w14:paraId="61BAD2C3">
      <w:pPr>
        <w:pStyle w:val="70"/>
        <w:topLinePunct/>
        <w:spacing w:line="580" w:lineRule="exact"/>
        <w:ind w:left="0" w:leftChars="0" w:firstLine="0" w:firstLineChars="0"/>
        <w:rPr>
          <w:rFonts w:hint="default" w:ascii="Times New Roman" w:hAnsi="Times New Roman" w:eastAsia="仿宋_GB2312" w:cs="Times New Roman"/>
          <w:kern w:val="0"/>
          <w:sz w:val="32"/>
          <w:szCs w:val="32"/>
          <w:highlight w:val="none"/>
          <w:lang w:eastAsia="zh-CN"/>
        </w:rPr>
        <w:sectPr>
          <w:footerReference r:id="rId5" w:type="default"/>
          <w:pgSz w:w="11906" w:h="16838"/>
          <w:pgMar w:top="1417" w:right="1474" w:bottom="1417" w:left="1587" w:header="851" w:footer="907" w:gutter="0"/>
          <w:pgNumType w:start="1"/>
          <w:cols w:space="720" w:num="1"/>
          <w:docGrid w:type="lines" w:linePitch="318" w:charSpace="0"/>
        </w:sectPr>
      </w:pPr>
    </w:p>
    <w:tbl>
      <w:tblPr>
        <w:tblStyle w:val="24"/>
        <w:tblW w:w="19003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84"/>
        <w:gridCol w:w="1471"/>
        <w:gridCol w:w="1684"/>
        <w:gridCol w:w="1259"/>
        <w:gridCol w:w="1259"/>
        <w:gridCol w:w="1365"/>
        <w:gridCol w:w="1365"/>
        <w:gridCol w:w="1632"/>
        <w:gridCol w:w="1400"/>
        <w:gridCol w:w="1853"/>
        <w:gridCol w:w="1709"/>
        <w:gridCol w:w="2322"/>
      </w:tblGrid>
      <w:tr w14:paraId="3FE807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2CD3BD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left"/>
              <w:textAlignment w:val="center"/>
              <w:rPr>
                <w:rFonts w:hint="default" w:ascii="Times New Roman" w:hAnsi="Times New Roman" w:eastAsia="方正仿宋_GBK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黑体" w:cs="Times New Roman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附件</w:t>
            </w:r>
          </w:p>
        </w:tc>
        <w:tc>
          <w:tcPr>
            <w:tcW w:w="14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9CECC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6792D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383273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DA511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5E9B0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B426C5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15FB73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6F22D9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86D31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A392D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2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A62366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02478A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0" w:hRule="atLeast"/>
        </w:trPr>
        <w:tc>
          <w:tcPr>
            <w:tcW w:w="19003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3DF8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方正小标宋简体" w:cs="Times New Roman"/>
                <w:i w:val="0"/>
                <w:iCs w:val="0"/>
                <w:color w:val="000000"/>
                <w:sz w:val="40"/>
                <w:szCs w:val="40"/>
                <w:u w:val="none"/>
              </w:rPr>
            </w:pPr>
            <w:r>
              <w:rPr>
                <w:rFonts w:hint="default" w:ascii="Times New Roman" w:hAnsi="Times New Roman" w:eastAsia="方正小标宋简体" w:cs="Times New Roman"/>
                <w:i w:val="0"/>
                <w:iCs w:val="0"/>
                <w:color w:val="000000"/>
                <w:kern w:val="0"/>
                <w:sz w:val="44"/>
                <w:szCs w:val="44"/>
                <w:u w:val="none"/>
                <w:lang w:val="en-US" w:eastAsia="zh-CN" w:bidi="ar"/>
              </w:rPr>
              <w:t>盐池县2025年国土绿化工作任务及概算</w:t>
            </w:r>
            <w:r>
              <w:rPr>
                <w:rFonts w:hint="eastAsia" w:eastAsia="方正小标宋简体" w:cs="Times New Roman"/>
                <w:i w:val="0"/>
                <w:iCs w:val="0"/>
                <w:color w:val="000000"/>
                <w:kern w:val="0"/>
                <w:sz w:val="44"/>
                <w:szCs w:val="44"/>
                <w:u w:val="none"/>
                <w:lang w:val="en-US" w:eastAsia="zh-CN" w:bidi="ar"/>
              </w:rPr>
              <w:t>投资</w:t>
            </w:r>
            <w:r>
              <w:rPr>
                <w:rFonts w:hint="default" w:ascii="Times New Roman" w:hAnsi="Times New Roman" w:eastAsia="方正小标宋简体" w:cs="Times New Roman"/>
                <w:i w:val="0"/>
                <w:iCs w:val="0"/>
                <w:color w:val="000000"/>
                <w:kern w:val="0"/>
                <w:sz w:val="44"/>
                <w:szCs w:val="44"/>
                <w:u w:val="none"/>
                <w:lang w:val="en-US" w:eastAsia="zh-CN" w:bidi="ar"/>
              </w:rPr>
              <w:t>一览表</w:t>
            </w:r>
          </w:p>
        </w:tc>
      </w:tr>
      <w:tr w14:paraId="7B0309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" w:hRule="atLeast"/>
        </w:trPr>
        <w:tc>
          <w:tcPr>
            <w:tcW w:w="19003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99695F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单位：亩、万元</w:t>
            </w:r>
          </w:p>
        </w:tc>
      </w:tr>
      <w:tr w14:paraId="601AEA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8" w:hRule="atLeast"/>
        </w:trPr>
        <w:tc>
          <w:tcPr>
            <w:tcW w:w="1684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92D156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区域</w:t>
            </w:r>
          </w:p>
        </w:tc>
        <w:tc>
          <w:tcPr>
            <w:tcW w:w="1471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C5BBD6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面积</w:t>
            </w:r>
          </w:p>
        </w:tc>
        <w:tc>
          <w:tcPr>
            <w:tcW w:w="11817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67F5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项目分类</w:t>
            </w:r>
          </w:p>
        </w:tc>
        <w:tc>
          <w:tcPr>
            <w:tcW w:w="1709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5AF97D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概算投资</w:t>
            </w:r>
          </w:p>
        </w:tc>
        <w:tc>
          <w:tcPr>
            <w:tcW w:w="232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C9051F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备注</w:t>
            </w:r>
          </w:p>
        </w:tc>
      </w:tr>
      <w:tr w14:paraId="741C34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1025" w:hRule="atLeast"/>
        </w:trPr>
        <w:tc>
          <w:tcPr>
            <w:tcW w:w="1684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BD8766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4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3C104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420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E5D9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县级自主实施项目</w:t>
            </w:r>
          </w:p>
        </w:tc>
        <w:tc>
          <w:tcPr>
            <w:tcW w:w="4362" w:type="dxa"/>
            <w:gridSpan w:val="3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CAC0C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三北工程林草湿荒                    一体化保护修复项目</w:t>
            </w:r>
          </w:p>
        </w:tc>
        <w:tc>
          <w:tcPr>
            <w:tcW w:w="3253" w:type="dxa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109343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吴忠市库布齐沙漠-毛乌素   沙地沙化土地综合治理      盐池县项目</w:t>
            </w:r>
          </w:p>
        </w:tc>
        <w:tc>
          <w:tcPr>
            <w:tcW w:w="1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EC7DEB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32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67F33D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600062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695" w:hRule="atLeast"/>
        </w:trPr>
        <w:tc>
          <w:tcPr>
            <w:tcW w:w="1684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5CF215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4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511F2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ADC1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义务植树</w:t>
            </w: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7524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联防联治</w:t>
            </w: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7F96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村庄绿化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7BD4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中幼林抚育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002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退化林修复</w:t>
            </w:r>
          </w:p>
        </w:tc>
        <w:tc>
          <w:tcPr>
            <w:tcW w:w="1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76DF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退化草原修复</w:t>
            </w:r>
          </w:p>
        </w:tc>
        <w:tc>
          <w:tcPr>
            <w:tcW w:w="14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A6D8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乔灌草   综合治理</w:t>
            </w:r>
          </w:p>
        </w:tc>
        <w:tc>
          <w:tcPr>
            <w:tcW w:w="18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1BFD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灌草           综合治理</w:t>
            </w:r>
          </w:p>
        </w:tc>
        <w:tc>
          <w:tcPr>
            <w:tcW w:w="1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80424D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32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83D85E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AACFA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0937B6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合计</w:t>
            </w:r>
          </w:p>
        </w:tc>
        <w:tc>
          <w:tcPr>
            <w:tcW w:w="14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2FF5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186500</w:t>
            </w:r>
          </w:p>
        </w:tc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FE02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1000</w:t>
            </w: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5089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3000</w:t>
            </w: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FD90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9006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23000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1BFA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66000</w:t>
            </w:r>
          </w:p>
        </w:tc>
        <w:tc>
          <w:tcPr>
            <w:tcW w:w="1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A09D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80000</w:t>
            </w:r>
          </w:p>
        </w:tc>
        <w:tc>
          <w:tcPr>
            <w:tcW w:w="14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EE61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1000</w:t>
            </w:r>
          </w:p>
        </w:tc>
        <w:tc>
          <w:tcPr>
            <w:tcW w:w="18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9C3A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10500</w:t>
            </w:r>
          </w:p>
        </w:tc>
        <w:tc>
          <w:tcPr>
            <w:tcW w:w="1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EBEEA7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10273.50 </w:t>
            </w:r>
          </w:p>
        </w:tc>
        <w:tc>
          <w:tcPr>
            <w:tcW w:w="23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5A3B2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DCBFC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1D34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花马池镇</w:t>
            </w:r>
          </w:p>
        </w:tc>
        <w:tc>
          <w:tcPr>
            <w:tcW w:w="14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50E9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38600</w:t>
            </w:r>
          </w:p>
        </w:tc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7578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1000</w:t>
            </w: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EC5B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1000</w:t>
            </w: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940E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B3B1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3DAA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11000</w:t>
            </w:r>
          </w:p>
        </w:tc>
        <w:tc>
          <w:tcPr>
            <w:tcW w:w="1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91DF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20000</w:t>
            </w:r>
          </w:p>
        </w:tc>
        <w:tc>
          <w:tcPr>
            <w:tcW w:w="14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60E7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8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B590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</w:t>
            </w:r>
          </w:p>
        </w:tc>
        <w:tc>
          <w:tcPr>
            <w:tcW w:w="1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A8B3C8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1934.50 </w:t>
            </w:r>
          </w:p>
        </w:tc>
        <w:tc>
          <w:tcPr>
            <w:tcW w:w="23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7F0A1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FAEC0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1888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高沙窝镇</w:t>
            </w:r>
          </w:p>
        </w:tc>
        <w:tc>
          <w:tcPr>
            <w:tcW w:w="14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FA45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24170</w:t>
            </w:r>
          </w:p>
        </w:tc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28F6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DA23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A722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C3E70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D201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8500</w:t>
            </w:r>
          </w:p>
        </w:tc>
        <w:tc>
          <w:tcPr>
            <w:tcW w:w="1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CE57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10000</w:t>
            </w:r>
          </w:p>
        </w:tc>
        <w:tc>
          <w:tcPr>
            <w:tcW w:w="14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A195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8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0986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</w:t>
            </w:r>
          </w:p>
        </w:tc>
        <w:tc>
          <w:tcPr>
            <w:tcW w:w="1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EEA8A0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1314.50 </w:t>
            </w:r>
          </w:p>
        </w:tc>
        <w:tc>
          <w:tcPr>
            <w:tcW w:w="23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71494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2D0B7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DD26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惠安堡镇</w:t>
            </w:r>
          </w:p>
        </w:tc>
        <w:tc>
          <w:tcPr>
            <w:tcW w:w="14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1128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36000</w:t>
            </w:r>
          </w:p>
        </w:tc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9403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BC74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BCA0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49E6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ADA3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11000</w:t>
            </w:r>
          </w:p>
        </w:tc>
        <w:tc>
          <w:tcPr>
            <w:tcW w:w="1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CAFD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20000</w:t>
            </w:r>
          </w:p>
        </w:tc>
        <w:tc>
          <w:tcPr>
            <w:tcW w:w="14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886A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8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4F5A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1000</w:t>
            </w:r>
          </w:p>
        </w:tc>
        <w:tc>
          <w:tcPr>
            <w:tcW w:w="1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4AF190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1516.00 </w:t>
            </w:r>
          </w:p>
        </w:tc>
        <w:tc>
          <w:tcPr>
            <w:tcW w:w="23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C3C1C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379F6F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B069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大水坑镇</w:t>
            </w:r>
          </w:p>
        </w:tc>
        <w:tc>
          <w:tcPr>
            <w:tcW w:w="14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D5B9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20500</w:t>
            </w:r>
          </w:p>
        </w:tc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C1A0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1A19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711F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F584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857A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11000</w:t>
            </w:r>
          </w:p>
        </w:tc>
        <w:tc>
          <w:tcPr>
            <w:tcW w:w="1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A6C9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5000</w:t>
            </w:r>
          </w:p>
        </w:tc>
        <w:tc>
          <w:tcPr>
            <w:tcW w:w="14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C181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8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DA9D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1000</w:t>
            </w:r>
          </w:p>
        </w:tc>
        <w:tc>
          <w:tcPr>
            <w:tcW w:w="1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64C9BC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1002.00 </w:t>
            </w:r>
          </w:p>
        </w:tc>
        <w:tc>
          <w:tcPr>
            <w:tcW w:w="23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AAD45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D516F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57E9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王乐井乡</w:t>
            </w:r>
          </w:p>
        </w:tc>
        <w:tc>
          <w:tcPr>
            <w:tcW w:w="14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2D94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22300</w:t>
            </w:r>
          </w:p>
        </w:tc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83DF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75BB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6706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40BF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365A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6000</w:t>
            </w:r>
          </w:p>
        </w:tc>
        <w:tc>
          <w:tcPr>
            <w:tcW w:w="1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2B63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10000</w:t>
            </w:r>
          </w:p>
        </w:tc>
        <w:tc>
          <w:tcPr>
            <w:tcW w:w="14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2211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8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EB4B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3000</w:t>
            </w:r>
          </w:p>
        </w:tc>
        <w:tc>
          <w:tcPr>
            <w:tcW w:w="1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A40002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1397.50 </w:t>
            </w:r>
          </w:p>
        </w:tc>
        <w:tc>
          <w:tcPr>
            <w:tcW w:w="23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5FBCDD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769A02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AA14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冯记沟乡</w:t>
            </w:r>
          </w:p>
        </w:tc>
        <w:tc>
          <w:tcPr>
            <w:tcW w:w="14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5D27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14630</w:t>
            </w:r>
          </w:p>
        </w:tc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360F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D421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C052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8677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2BA1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6000</w:t>
            </w:r>
          </w:p>
        </w:tc>
        <w:tc>
          <w:tcPr>
            <w:tcW w:w="1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9307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5000</w:t>
            </w:r>
          </w:p>
        </w:tc>
        <w:tc>
          <w:tcPr>
            <w:tcW w:w="14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F3E4B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8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460B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1000</w:t>
            </w:r>
          </w:p>
        </w:tc>
        <w:tc>
          <w:tcPr>
            <w:tcW w:w="1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98EBFE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872.00 </w:t>
            </w:r>
          </w:p>
        </w:tc>
        <w:tc>
          <w:tcPr>
            <w:tcW w:w="23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1FBC6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2EFA52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E0C3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青</w:t>
            </w:r>
            <w:r>
              <w:rPr>
                <w:rStyle w:val="71"/>
                <w:rFonts w:hint="default" w:ascii="Times New Roman" w:hAnsi="Times New Roman" w:eastAsia="仿宋_GB2312" w:cs="Times New Roman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山</w:t>
            </w:r>
            <w:r>
              <w:rPr>
                <w:rStyle w:val="71"/>
                <w:rFonts w:hint="default" w:ascii="Times New Roman" w:hAnsi="Times New Roman" w:eastAsia="仿宋_GB2312" w:cs="Times New Roman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乡</w:t>
            </w:r>
          </w:p>
        </w:tc>
        <w:tc>
          <w:tcPr>
            <w:tcW w:w="14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079A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18500</w:t>
            </w:r>
          </w:p>
        </w:tc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DBB7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FE6B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2000</w:t>
            </w: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29B5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C746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695D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7500</w:t>
            </w:r>
          </w:p>
        </w:tc>
        <w:tc>
          <w:tcPr>
            <w:tcW w:w="1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3BE9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5000</w:t>
            </w:r>
          </w:p>
        </w:tc>
        <w:tc>
          <w:tcPr>
            <w:tcW w:w="14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B9E3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1000</w:t>
            </w:r>
          </w:p>
        </w:tc>
        <w:tc>
          <w:tcPr>
            <w:tcW w:w="18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0DCA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500</w:t>
            </w:r>
          </w:p>
        </w:tc>
        <w:tc>
          <w:tcPr>
            <w:tcW w:w="1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E77A17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1576.50 </w:t>
            </w:r>
          </w:p>
        </w:tc>
        <w:tc>
          <w:tcPr>
            <w:tcW w:w="23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2B573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2F0EC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3D77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麻黄山乡</w:t>
            </w:r>
          </w:p>
        </w:tc>
        <w:tc>
          <w:tcPr>
            <w:tcW w:w="14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3C90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11800</w:t>
            </w:r>
          </w:p>
        </w:tc>
        <w:tc>
          <w:tcPr>
            <w:tcW w:w="16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8572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799A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E9D8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50F7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1200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DC43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5000</w:t>
            </w:r>
          </w:p>
        </w:tc>
        <w:tc>
          <w:tcPr>
            <w:tcW w:w="163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53FA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5000</w:t>
            </w:r>
          </w:p>
        </w:tc>
        <w:tc>
          <w:tcPr>
            <w:tcW w:w="14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07B8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8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7BF096">
            <w:pPr>
              <w:jc w:val="both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01B68B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610.50 </w:t>
            </w:r>
          </w:p>
        </w:tc>
        <w:tc>
          <w:tcPr>
            <w:tcW w:w="23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F275F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05F9FA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14972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4252C9">
            <w:pPr>
              <w:keepNext w:val="0"/>
              <w:keepLines w:val="0"/>
              <w:widowControl/>
              <w:suppressLineNumbers w:val="0"/>
              <w:ind w:left="0" w:leftChars="0" w:firstLine="440" w:firstLineChars="200"/>
              <w:jc w:val="left"/>
              <w:textAlignment w:val="center"/>
              <w:rPr>
                <w:rFonts w:hint="default" w:ascii="Times New Roman" w:hAnsi="Times New Roman" w:eastAsia="方正仿宋_GBK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前期工作：作业道、防火通道、假植坑、第三方服务等</w:t>
            </w:r>
          </w:p>
        </w:tc>
        <w:tc>
          <w:tcPr>
            <w:tcW w:w="1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B479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0"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50.00 </w:t>
            </w:r>
          </w:p>
        </w:tc>
        <w:tc>
          <w:tcPr>
            <w:tcW w:w="23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39C03E">
            <w:pP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 w14:paraId="134809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1020" w:hRule="atLeast"/>
        </w:trPr>
        <w:tc>
          <w:tcPr>
            <w:tcW w:w="19003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78CE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600" w:lineRule="exact"/>
              <w:jc w:val="left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各项目补助标准：义务植树200元/亩、联防联治3000元/亩、村庄绿化3500元/亩、中幼林抚育（灌木300元/亩，乔木400元/亩）、退化林修复（灌木520元/亩）、退化草原修复（中度205元/亩、轻度100元/亩）、乔灌草综合治理1760元/亩、灌草综合治理2700元/亩。</w:t>
            </w:r>
          </w:p>
        </w:tc>
      </w:tr>
    </w:tbl>
    <w:p w14:paraId="5FDAD4A9">
      <w:pPr>
        <w:tabs>
          <w:tab w:val="left" w:pos="9105"/>
        </w:tabs>
        <w:bidi w:val="0"/>
        <w:spacing w:line="240" w:lineRule="auto"/>
        <w:ind w:left="0" w:leftChars="0" w:firstLine="0" w:firstLineChars="0"/>
        <w:jc w:val="left"/>
        <w:rPr>
          <w:rFonts w:hint="default" w:ascii="Times New Roman" w:hAnsi="Times New Roman" w:cs="Times New Roman"/>
          <w:lang w:val="en-US" w:eastAsia="zh-CN"/>
        </w:rPr>
      </w:pPr>
    </w:p>
    <w:sectPr>
      <w:headerReference r:id="rId6" w:type="default"/>
      <w:footerReference r:id="rId8" w:type="default"/>
      <w:headerReference r:id="rId7" w:type="even"/>
      <w:footerReference r:id="rId9" w:type="even"/>
      <w:pgSz w:w="23811" w:h="16838" w:orient="landscape"/>
      <w:pgMar w:top="1587" w:right="2554" w:bottom="1474" w:left="2377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640"/>
      </w:pPr>
      <w:r>
        <w:separator/>
      </w:r>
    </w:p>
  </w:endnote>
  <w:endnote w:type="continuationSeparator" w:id="1">
    <w:p>
      <w:pPr>
        <w:spacing w:line="240" w:lineRule="auto"/>
        <w:ind w:firstLine="6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0"/>
    <w:family w:val="modern"/>
    <w:pitch w:val="default"/>
    <w:sig w:usb0="E0002AFF" w:usb1="C0007841" w:usb2="00000009" w:usb3="00000000" w:csb0="400001FF" w:csb1="FFFF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1DD4AEEB-4528-EFC7-4A7B-DB67B024F6EC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2B07B3C8-B2C2-8113-4A7B-DB676688E7F1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B43CA03E-3EEE-7B95-4A7B-DB6714231E65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4" w:fontKey="{B3DF110B-2EC6-F94D-4A7B-DB67C04CA268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F7E53739-A95E-E094-4A7B-DB67B08A41C3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6" w:fontKey="{A56AD4DF-135D-2A8B-4A7B-DB67E2116CF9}"/>
  </w:font>
  <w:font w:name="等线">
    <w:altName w:val="华文仿宋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7" w:fontKey="{17EDF28A-8510-DC0D-4A7B-DB6777B36338}"/>
  </w:font>
  <w:font w:name="PMingLiU">
    <w:altName w:val="Droid Sans Fallback"/>
    <w:panose1 w:val="02020500000000000000"/>
    <w:charset w:val="88"/>
    <w:family w:val="roman"/>
    <w:pitch w:val="default"/>
    <w:sig w:usb0="00000000" w:usb1="00000000" w:usb2="00000016" w:usb3="00000000" w:csb0="00100001" w:csb1="00000000"/>
  </w:font>
  <w:font w:name="Droid Sans Fallback">
    <w:panose1 w:val="020B0502000000000001"/>
    <w:charset w:val="86"/>
    <w:family w:val="auto"/>
    <w:pitch w:val="default"/>
    <w:sig w:usb0="910002FF" w:usb1="2BDFFCFB" w:usb2="00000036" w:usb3="00000000" w:csb0="203F01FF" w:csb1="D7FF0000"/>
    <w:embedRegular r:id="rId8" w:fontKey="{B07C80D4-8028-E0F7-4A7B-DB675AB85041}"/>
  </w:font>
  <w:font w:name="Cambria">
    <w:altName w:val="FreeSerif"/>
    <w:panose1 w:val="02040503050406030204"/>
    <w:charset w:val="00"/>
    <w:family w:val="roman"/>
    <w:pitch w:val="default"/>
    <w:sig w:usb0="00000000" w:usb1="00000000" w:usb2="00000000" w:usb3="00000000" w:csb0="2000019F" w:csb1="00000000"/>
  </w:font>
  <w:font w:name="FreeSerif">
    <w:panose1 w:val="02020603050405020304"/>
    <w:charset w:val="00"/>
    <w:family w:val="auto"/>
    <w:pitch w:val="default"/>
    <w:sig w:usb0="E59FAFFF" w:usb1="C200FDFF" w:usb2="43501B29" w:usb3="04000043" w:csb0="600101FF" w:csb1="FFFF0000"/>
    <w:embedRegular r:id="rId9" w:fontKey="{A2894C9C-2B70-5EF9-4A7B-DB675235B59F}"/>
  </w:font>
  <w:font w:name="微软雅黑">
    <w:altName w:val="黑体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Arial Unicode MS">
    <w:altName w:val="Times New Roman"/>
    <w:panose1 w:val="020B0604020002020204"/>
    <w:charset w:val="86"/>
    <w:family w:val="swiss"/>
    <w:pitch w:val="default"/>
    <w:sig w:usb0="00000000" w:usb1="00000000" w:usb2="0000003F" w:usb3="00000000" w:csb0="603F01FF" w:csb1="FFFF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0" w:fontKey="{BF96D3B3-F260-69B5-4A7B-DB674D033B84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1" w:fontKey="{E8080846-2C53-547E-4A7B-DB670C37E4DC}"/>
  </w:font>
  <w:font w:name="FangSong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2" w:fontKey="{4AD1697A-2A79-CE57-4A7B-DB679B32A138}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3" w:fontKey="{CD1F79D8-C9CC-626F-4A7B-DB6754A44C8A}"/>
  </w:font>
  <w:font w:name="三极魏碑简体">
    <w:panose1 w:val="00000500000000000000"/>
    <w:charset w:val="86"/>
    <w:family w:val="auto"/>
    <w:pitch w:val="default"/>
    <w:sig w:usb0="00000003" w:usb1="080E0810" w:usb2="00000012" w:usb3="00000000" w:csb0="00040000" w:csb1="00000000"/>
    <w:embedRegular r:id="rId14" w:fontKey="{9A1A1F9B-2DA2-366F-4A7B-DB67D4B2D0D5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15" w:fontKey="{3002D106-0C3A-80C0-4A7B-DB67B1360C9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FA221E">
    <w:pPr>
      <w:pStyle w:val="14"/>
      <w:wordWrap w:val="0"/>
      <w:jc w:val="right"/>
      <w:rPr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15875">
                        <a:noFill/>
                      </a:ln>
                    </wps:spPr>
                    <wps:txbx>
                      <w:txbxContent>
                        <w:p w14:paraId="7BD88DCE">
                          <w:pPr>
                            <w:pStyle w:val="14"/>
                            <w:wordWrap w:val="0"/>
                            <w:jc w:val="right"/>
                          </w:pPr>
                          <w:r>
                            <w:rPr>
                              <w:rFonts w:hint="eastAsia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PAGE   \* MERGEFORMAT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  <w:lang w:val="zh-CN"/>
                            </w:rPr>
                            <w:t>1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">
              <v:fill on="f" focussize="0,0"/>
              <v:stroke on="f" weight="1.25pt"/>
              <v:imagedata o:title=""/>
              <o:lock v:ext="edit" aspectratio="f"/>
              <v:textbox inset="0mm,0mm,0mm,0mm" style="mso-fit-shape-to-text:t;">
                <w:txbxContent>
                  <w:p w14:paraId="7BD88DCE">
                    <w:pPr>
                      <w:pStyle w:val="14"/>
                      <w:wordWrap w:val="0"/>
                      <w:jc w:val="right"/>
                    </w:pPr>
                    <w:r>
                      <w:rPr>
                        <w:rFonts w:hint="eastAsia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PAGE   \* MERGEFORMAT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  <w:lang w:val="zh-CN"/>
                      </w:rPr>
                      <w:t>1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AD1A15">
    <w:pPr>
      <w:spacing w:line="1" w:lineRule="exact"/>
      <w:ind w:firstLine="64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F69E5F">
    <w:pPr>
      <w:pStyle w:val="14"/>
      <w:ind w:firstLine="0" w:firstLineChars="0"/>
      <w:rPr>
        <w:sz w:val="28"/>
        <w:szCs w:val="28"/>
      </w:rPr>
    </w:pPr>
    <w:r>
      <w:rPr>
        <w:rFonts w:hint="eastAsia"/>
        <w:sz w:val="28"/>
        <w:szCs w:val="28"/>
      </w:rPr>
      <w:t xml:space="preserve">— </w:t>
    </w: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PAGE   \* MERGEFORMAT</w:instrText>
    </w:r>
    <w:r>
      <w:rPr>
        <w:sz w:val="28"/>
        <w:szCs w:val="28"/>
      </w:rPr>
      <w:fldChar w:fldCharType="separate"/>
    </w:r>
    <w:r>
      <w:rPr>
        <w:sz w:val="28"/>
        <w:szCs w:val="28"/>
        <w:lang w:val="zh-CN"/>
      </w:rPr>
      <w:t>6</w:t>
    </w:r>
    <w:r>
      <w:rPr>
        <w:sz w:val="28"/>
        <w:szCs w:val="28"/>
      </w:rPr>
      <w:fldChar w:fldCharType="end"/>
    </w:r>
    <w:r>
      <w:rPr>
        <w:rFonts w:hint="eastAsia"/>
        <w:sz w:val="28"/>
        <w:szCs w:val="28"/>
      </w:rPr>
      <w:t xml:space="preserve"> —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640"/>
      </w:pPr>
      <w:r>
        <w:separator/>
      </w:r>
    </w:p>
  </w:footnote>
  <w:footnote w:type="continuationSeparator" w:id="1">
    <w:p>
      <w:pPr>
        <w:spacing w:line="360" w:lineRule="auto"/>
        <w:ind w:firstLine="6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958A53">
    <w:pPr>
      <w:pStyle w:val="15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63775F">
    <w:pPr>
      <w:pStyle w:val="15"/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60"/>
  <w:drawingGridVerticalSpacing w:val="435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U3MmZjNzhmYmRiNDc3MjhhOWM3MzA2ZjFiODJlY2EifQ=="/>
  </w:docVars>
  <w:rsids>
    <w:rsidRoot w:val="00000000"/>
    <w:rsid w:val="026B3007"/>
    <w:rsid w:val="028D12F1"/>
    <w:rsid w:val="04581CB1"/>
    <w:rsid w:val="053718C6"/>
    <w:rsid w:val="0560706F"/>
    <w:rsid w:val="05616943"/>
    <w:rsid w:val="05F97C58"/>
    <w:rsid w:val="07703C15"/>
    <w:rsid w:val="09BE6112"/>
    <w:rsid w:val="0CB74BF9"/>
    <w:rsid w:val="0DFD521C"/>
    <w:rsid w:val="0F1A64E0"/>
    <w:rsid w:val="101051ED"/>
    <w:rsid w:val="108271DF"/>
    <w:rsid w:val="11692E07"/>
    <w:rsid w:val="13A46379"/>
    <w:rsid w:val="14F055ED"/>
    <w:rsid w:val="165D6CB3"/>
    <w:rsid w:val="1B733938"/>
    <w:rsid w:val="1BAD5FE6"/>
    <w:rsid w:val="1BBE6537"/>
    <w:rsid w:val="1C3B5CE8"/>
    <w:rsid w:val="1D1111D4"/>
    <w:rsid w:val="1EA25BAA"/>
    <w:rsid w:val="201827B8"/>
    <w:rsid w:val="210466A8"/>
    <w:rsid w:val="239006C7"/>
    <w:rsid w:val="23CE2F9E"/>
    <w:rsid w:val="23DE7685"/>
    <w:rsid w:val="247E6772"/>
    <w:rsid w:val="258C4EBE"/>
    <w:rsid w:val="27E70AD2"/>
    <w:rsid w:val="28DC615D"/>
    <w:rsid w:val="2ACF41CB"/>
    <w:rsid w:val="2DE735DA"/>
    <w:rsid w:val="2E00469C"/>
    <w:rsid w:val="2E5A1FFE"/>
    <w:rsid w:val="2E5A2DED"/>
    <w:rsid w:val="2EFF6E90"/>
    <w:rsid w:val="2FC33BD3"/>
    <w:rsid w:val="3034062C"/>
    <w:rsid w:val="307373A7"/>
    <w:rsid w:val="30F73B34"/>
    <w:rsid w:val="3101130F"/>
    <w:rsid w:val="33E5680D"/>
    <w:rsid w:val="343C5353"/>
    <w:rsid w:val="39D342E4"/>
    <w:rsid w:val="3ACE1C9B"/>
    <w:rsid w:val="3BFE8E41"/>
    <w:rsid w:val="3D3659E4"/>
    <w:rsid w:val="3F255D10"/>
    <w:rsid w:val="3F772578"/>
    <w:rsid w:val="3FDBA3BD"/>
    <w:rsid w:val="40866C82"/>
    <w:rsid w:val="409F029C"/>
    <w:rsid w:val="448C0A7E"/>
    <w:rsid w:val="46396545"/>
    <w:rsid w:val="487F5FB0"/>
    <w:rsid w:val="4B0E140F"/>
    <w:rsid w:val="4E2F6BAB"/>
    <w:rsid w:val="4E61488B"/>
    <w:rsid w:val="508A1E77"/>
    <w:rsid w:val="50A32F39"/>
    <w:rsid w:val="52483D98"/>
    <w:rsid w:val="532365B3"/>
    <w:rsid w:val="54085ED4"/>
    <w:rsid w:val="54CD4A28"/>
    <w:rsid w:val="55C73B6D"/>
    <w:rsid w:val="5682647C"/>
    <w:rsid w:val="580F4FA1"/>
    <w:rsid w:val="59B61F2F"/>
    <w:rsid w:val="59D40607"/>
    <w:rsid w:val="5AFC7E15"/>
    <w:rsid w:val="5CB85FBE"/>
    <w:rsid w:val="5CFEC2C4"/>
    <w:rsid w:val="5E033269"/>
    <w:rsid w:val="5EDE4622"/>
    <w:rsid w:val="5F013C4C"/>
    <w:rsid w:val="5F7B6E87"/>
    <w:rsid w:val="5FFF2E3D"/>
    <w:rsid w:val="62AC2121"/>
    <w:rsid w:val="66546D57"/>
    <w:rsid w:val="67AC4971"/>
    <w:rsid w:val="6A521800"/>
    <w:rsid w:val="6A95793E"/>
    <w:rsid w:val="6B1065A8"/>
    <w:rsid w:val="6B6C0BDE"/>
    <w:rsid w:val="6BA73DCD"/>
    <w:rsid w:val="6E041063"/>
    <w:rsid w:val="6E076DA5"/>
    <w:rsid w:val="6F5222A2"/>
    <w:rsid w:val="6FF75808"/>
    <w:rsid w:val="715916C6"/>
    <w:rsid w:val="73E7FA25"/>
    <w:rsid w:val="7530273D"/>
    <w:rsid w:val="757F799F"/>
    <w:rsid w:val="75DD192D"/>
    <w:rsid w:val="768E0063"/>
    <w:rsid w:val="782D7408"/>
    <w:rsid w:val="78EE303B"/>
    <w:rsid w:val="79786DA9"/>
    <w:rsid w:val="79DD09BA"/>
    <w:rsid w:val="7B2053CF"/>
    <w:rsid w:val="7B4A02D1"/>
    <w:rsid w:val="7BFFB63E"/>
    <w:rsid w:val="7D592A4D"/>
    <w:rsid w:val="7E5B5D60"/>
    <w:rsid w:val="FAFB51A1"/>
    <w:rsid w:val="FE1F7904"/>
    <w:rsid w:val="FFC7B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nhideWhenUsed="0" w:uiPriority="9" w:semiHidden="0" w:name="heading 3"/>
    <w:lsdException w:qFormat="1" w:unhideWhenUsed="0" w:uiPriority="9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qFormat="1"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qFormat="1" w:unhideWhenUsed="0" w:uiPriority="99" w:semiHidden="0" w:name="footnote text"/>
    <w:lsdException w:qFormat="1" w:unhideWhenUsed="0" w:uiPriority="99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qFormat="1" w:unhideWhenUsed="0" w:uiPriority="99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99" w:semiHidden="0" w:name="Body Text First Indent"/>
    <w:lsdException w:qFormat="1" w:unhideWhenUsed="0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99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仿宋_GB2312" w:cs="宋体"/>
      <w:kern w:val="2"/>
      <w:sz w:val="32"/>
      <w:szCs w:val="22"/>
      <w:lang w:val="en-US" w:eastAsia="zh-CN" w:bidi="ar-SA"/>
    </w:rPr>
  </w:style>
  <w:style w:type="paragraph" w:styleId="2">
    <w:name w:val="heading 1"/>
    <w:basedOn w:val="1"/>
    <w:next w:val="1"/>
    <w:link w:val="31"/>
    <w:qFormat/>
    <w:uiPriority w:val="9"/>
    <w:pPr>
      <w:keepNext/>
      <w:keepLines/>
      <w:spacing w:before="100" w:beforeLines="100" w:after="100" w:afterLines="100"/>
      <w:ind w:firstLine="0" w:firstLineChars="0"/>
      <w:jc w:val="center"/>
      <w:outlineLvl w:val="0"/>
    </w:pPr>
    <w:rPr>
      <w:rFonts w:eastAsia="方正小标宋简体"/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32"/>
    <w:qFormat/>
    <w:uiPriority w:val="9"/>
    <w:pPr>
      <w:keepNext/>
      <w:keepLines/>
      <w:spacing w:before="100" w:beforeLines="100" w:after="50" w:afterLines="50"/>
      <w:ind w:firstLine="0" w:firstLineChars="0"/>
      <w:jc w:val="center"/>
      <w:outlineLvl w:val="1"/>
    </w:pPr>
    <w:rPr>
      <w:rFonts w:eastAsia="黑体" w:cs="宋体"/>
      <w:b/>
      <w:bCs/>
      <w:szCs w:val="32"/>
    </w:rPr>
  </w:style>
  <w:style w:type="paragraph" w:styleId="4">
    <w:name w:val="heading 3"/>
    <w:basedOn w:val="1"/>
    <w:next w:val="1"/>
    <w:link w:val="33"/>
    <w:qFormat/>
    <w:uiPriority w:val="9"/>
    <w:pPr>
      <w:keepNext/>
      <w:keepLines/>
      <w:spacing w:before="120"/>
      <w:outlineLvl w:val="2"/>
    </w:pPr>
    <w:rPr>
      <w:rFonts w:eastAsia="楷体"/>
      <w:b/>
      <w:bCs/>
      <w:szCs w:val="32"/>
    </w:rPr>
  </w:style>
  <w:style w:type="paragraph" w:styleId="5">
    <w:name w:val="heading 4"/>
    <w:basedOn w:val="1"/>
    <w:next w:val="1"/>
    <w:link w:val="34"/>
    <w:qFormat/>
    <w:uiPriority w:val="9"/>
    <w:pPr>
      <w:keepNext/>
      <w:keepLines/>
      <w:outlineLvl w:val="3"/>
    </w:pPr>
    <w:rPr>
      <w:rFonts w:cs="宋体"/>
      <w:b/>
      <w:bCs/>
      <w:szCs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outlineLvl w:val="4"/>
    </w:pPr>
    <w:rPr>
      <w:b/>
      <w:bCs/>
      <w:sz w:val="28"/>
      <w:szCs w:val="28"/>
    </w:rPr>
  </w:style>
  <w:style w:type="character" w:default="1" w:styleId="26">
    <w:name w:val="Default Paragraph Font"/>
    <w:qFormat/>
    <w:uiPriority w:val="1"/>
  </w:style>
  <w:style w:type="table" w:default="1" w:styleId="24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Normal Indent"/>
    <w:basedOn w:val="1"/>
    <w:next w:val="1"/>
    <w:qFormat/>
    <w:uiPriority w:val="0"/>
    <w:pPr>
      <w:spacing w:line="300" w:lineRule="auto"/>
      <w:ind w:firstLine="420" w:firstLineChars="0"/>
    </w:pPr>
    <w:rPr>
      <w:rFonts w:ascii="Calibri" w:hAnsi="Calibri" w:eastAsia="等线" w:cs="宋体"/>
      <w:sz w:val="21"/>
    </w:rPr>
  </w:style>
  <w:style w:type="paragraph" w:styleId="8">
    <w:name w:val="annotation text"/>
    <w:basedOn w:val="1"/>
    <w:qFormat/>
    <w:uiPriority w:val="99"/>
    <w:pPr>
      <w:jc w:val="left"/>
    </w:pPr>
  </w:style>
  <w:style w:type="paragraph" w:styleId="9">
    <w:name w:val="index 6"/>
    <w:basedOn w:val="1"/>
    <w:next w:val="1"/>
    <w:qFormat/>
    <w:uiPriority w:val="0"/>
    <w:pPr>
      <w:ind w:left="2100"/>
    </w:pPr>
  </w:style>
  <w:style w:type="paragraph" w:styleId="10">
    <w:name w:val="Body Text"/>
    <w:basedOn w:val="1"/>
    <w:next w:val="11"/>
    <w:link w:val="48"/>
    <w:qFormat/>
    <w:uiPriority w:val="99"/>
    <w:pPr>
      <w:spacing w:after="120"/>
    </w:pPr>
  </w:style>
  <w:style w:type="paragraph" w:styleId="11">
    <w:name w:val="Body Text Indent"/>
    <w:basedOn w:val="1"/>
    <w:next w:val="12"/>
    <w:qFormat/>
    <w:uiPriority w:val="0"/>
    <w:pPr>
      <w:spacing w:after="120"/>
      <w:ind w:left="420" w:leftChars="200"/>
    </w:pPr>
  </w:style>
  <w:style w:type="paragraph" w:styleId="12">
    <w:name w:val="Body Text First Indent 2"/>
    <w:basedOn w:val="11"/>
    <w:next w:val="13"/>
    <w:qFormat/>
    <w:uiPriority w:val="99"/>
    <w:pPr>
      <w:ind w:firstLine="420"/>
    </w:pPr>
    <w:rPr>
      <w:rFonts w:ascii="Calibri" w:hAnsi="Calibri" w:eastAsia="宋体" w:cs="Times New Roman"/>
    </w:rPr>
  </w:style>
  <w:style w:type="paragraph" w:styleId="13">
    <w:name w:val="Balloon Text"/>
    <w:basedOn w:val="1"/>
    <w:link w:val="43"/>
    <w:qFormat/>
    <w:uiPriority w:val="99"/>
    <w:pPr>
      <w:spacing w:line="240" w:lineRule="auto"/>
    </w:pPr>
    <w:rPr>
      <w:sz w:val="18"/>
      <w:szCs w:val="18"/>
    </w:rPr>
  </w:style>
  <w:style w:type="paragraph" w:styleId="14">
    <w:name w:val="footer"/>
    <w:basedOn w:val="1"/>
    <w:link w:val="37"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15">
    <w:name w:val="header"/>
    <w:basedOn w:val="1"/>
    <w:next w:val="16"/>
    <w:link w:val="36"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customStyle="1" w:styleId="16">
    <w:name w:val="_Style 5"/>
    <w:basedOn w:val="1"/>
    <w:next w:val="1"/>
    <w:qFormat/>
    <w:uiPriority w:val="99"/>
    <w:pPr>
      <w:ind w:left="864" w:right="864"/>
      <w:jc w:val="center"/>
    </w:pPr>
    <w:rPr>
      <w:rFonts w:cs="Times New Roman"/>
      <w:i/>
      <w:iCs/>
      <w:color w:val="404040"/>
      <w:szCs w:val="21"/>
    </w:rPr>
  </w:style>
  <w:style w:type="paragraph" w:styleId="17">
    <w:name w:val="toc 1"/>
    <w:basedOn w:val="1"/>
    <w:next w:val="1"/>
    <w:qFormat/>
    <w:uiPriority w:val="39"/>
    <w:pPr>
      <w:spacing w:before="50" w:beforeLines="50"/>
      <w:ind w:firstLine="0" w:firstLineChars="0"/>
    </w:pPr>
    <w:rPr>
      <w:rFonts w:eastAsia="黑体"/>
    </w:rPr>
  </w:style>
  <w:style w:type="paragraph" w:styleId="18">
    <w:name w:val="footnote text"/>
    <w:qFormat/>
    <w:uiPriority w:val="99"/>
    <w:pPr>
      <w:widowControl w:val="0"/>
    </w:pPr>
    <w:rPr>
      <w:rFonts w:ascii="Times New Roman" w:hAnsi="Times New Roman" w:eastAsia="PMingLiU" w:cs="Arial"/>
      <w:color w:val="000000"/>
      <w:kern w:val="2"/>
      <w:sz w:val="18"/>
      <w:szCs w:val="24"/>
      <w:lang w:val="en-US" w:eastAsia="zh-CN" w:bidi="ar-SA"/>
    </w:rPr>
  </w:style>
  <w:style w:type="paragraph" w:styleId="19">
    <w:name w:val="toc 2"/>
    <w:basedOn w:val="1"/>
    <w:next w:val="1"/>
    <w:qFormat/>
    <w:uiPriority w:val="39"/>
    <w:pPr>
      <w:ind w:left="200" w:leftChars="200" w:firstLine="0" w:firstLineChars="0"/>
    </w:pPr>
    <w:rPr>
      <w:rFonts w:eastAsia="宋体"/>
    </w:rPr>
  </w:style>
  <w:style w:type="paragraph" w:styleId="20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Times New Roman"/>
      <w:kern w:val="0"/>
      <w:sz w:val="24"/>
      <w:szCs w:val="24"/>
    </w:rPr>
  </w:style>
  <w:style w:type="paragraph" w:styleId="21">
    <w:name w:val="Normal (Web)"/>
    <w:basedOn w:val="1"/>
    <w:next w:val="9"/>
    <w:qFormat/>
    <w:uiPriority w:val="0"/>
    <w:pPr>
      <w:spacing w:before="100" w:beforeAutospacing="1" w:after="100" w:afterAutospacing="1"/>
      <w:jc w:val="left"/>
    </w:pPr>
    <w:rPr>
      <w:rFonts w:cs="Times New Roman"/>
      <w:kern w:val="0"/>
      <w:sz w:val="24"/>
    </w:rPr>
  </w:style>
  <w:style w:type="paragraph" w:styleId="22">
    <w:name w:val="Title"/>
    <w:basedOn w:val="1"/>
    <w:next w:val="1"/>
    <w:qFormat/>
    <w:uiPriority w:val="10"/>
    <w:pPr>
      <w:spacing w:before="240" w:after="60"/>
      <w:jc w:val="center"/>
      <w:outlineLvl w:val="0"/>
    </w:pPr>
    <w:rPr>
      <w:rFonts w:ascii="Cambria" w:hAnsi="Cambria" w:eastAsia="宋体" w:cs="Times New Roman"/>
      <w:b/>
    </w:rPr>
  </w:style>
  <w:style w:type="paragraph" w:styleId="23">
    <w:name w:val="Body Text First Indent"/>
    <w:basedOn w:val="10"/>
    <w:next w:val="10"/>
    <w:link w:val="49"/>
    <w:qFormat/>
    <w:uiPriority w:val="99"/>
    <w:pPr>
      <w:spacing w:line="240" w:lineRule="auto"/>
      <w:ind w:firstLine="420" w:firstLineChars="100"/>
    </w:pPr>
    <w:rPr>
      <w:rFonts w:eastAsia="宋体" w:cs="Times New Roman"/>
      <w:sz w:val="24"/>
      <w:szCs w:val="20"/>
    </w:rPr>
  </w:style>
  <w:style w:type="table" w:styleId="25">
    <w:name w:val="Table Grid"/>
    <w:basedOn w:val="24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27">
    <w:name w:val="Strong"/>
    <w:basedOn w:val="26"/>
    <w:qFormat/>
    <w:uiPriority w:val="22"/>
    <w:rPr>
      <w:b/>
      <w:bCs/>
    </w:rPr>
  </w:style>
  <w:style w:type="character" w:styleId="28">
    <w:name w:val="FollowedHyperlink"/>
    <w:basedOn w:val="26"/>
    <w:qFormat/>
    <w:uiPriority w:val="99"/>
    <w:rPr>
      <w:color w:val="954F72"/>
      <w:u w:val="single"/>
    </w:rPr>
  </w:style>
  <w:style w:type="character" w:styleId="29">
    <w:name w:val="Emphasis"/>
    <w:basedOn w:val="26"/>
    <w:qFormat/>
    <w:uiPriority w:val="20"/>
  </w:style>
  <w:style w:type="character" w:styleId="30">
    <w:name w:val="Hyperlink"/>
    <w:basedOn w:val="26"/>
    <w:qFormat/>
    <w:uiPriority w:val="99"/>
    <w:rPr>
      <w:color w:val="0563C1"/>
      <w:u w:val="single"/>
    </w:rPr>
  </w:style>
  <w:style w:type="character" w:customStyle="1" w:styleId="31">
    <w:name w:val="标题 1 Char"/>
    <w:basedOn w:val="26"/>
    <w:link w:val="2"/>
    <w:qFormat/>
    <w:uiPriority w:val="9"/>
    <w:rPr>
      <w:rFonts w:ascii="Times New Roman" w:hAnsi="Times New Roman" w:eastAsia="方正小标宋简体"/>
      <w:b/>
      <w:bCs/>
      <w:kern w:val="44"/>
      <w:sz w:val="44"/>
      <w:szCs w:val="44"/>
    </w:rPr>
  </w:style>
  <w:style w:type="character" w:customStyle="1" w:styleId="32">
    <w:name w:val="标题 2 Char"/>
    <w:basedOn w:val="26"/>
    <w:link w:val="3"/>
    <w:qFormat/>
    <w:uiPriority w:val="9"/>
    <w:rPr>
      <w:rFonts w:ascii="Times New Roman" w:hAnsi="Times New Roman" w:eastAsia="黑体" w:cs="宋体"/>
      <w:b/>
      <w:bCs/>
      <w:sz w:val="32"/>
      <w:szCs w:val="32"/>
    </w:rPr>
  </w:style>
  <w:style w:type="character" w:customStyle="1" w:styleId="33">
    <w:name w:val="标题 3 Char"/>
    <w:basedOn w:val="26"/>
    <w:link w:val="4"/>
    <w:qFormat/>
    <w:uiPriority w:val="9"/>
    <w:rPr>
      <w:rFonts w:ascii="Times New Roman" w:hAnsi="Times New Roman" w:eastAsia="楷体"/>
      <w:b/>
      <w:bCs/>
      <w:sz w:val="32"/>
      <w:szCs w:val="32"/>
    </w:rPr>
  </w:style>
  <w:style w:type="character" w:customStyle="1" w:styleId="34">
    <w:name w:val="标题 4 Char"/>
    <w:basedOn w:val="26"/>
    <w:link w:val="5"/>
    <w:qFormat/>
    <w:uiPriority w:val="9"/>
    <w:rPr>
      <w:rFonts w:ascii="Times New Roman" w:hAnsi="Times New Roman" w:eastAsia="宋体" w:cs="宋体"/>
      <w:b/>
      <w:bCs/>
      <w:sz w:val="28"/>
      <w:szCs w:val="28"/>
    </w:rPr>
  </w:style>
  <w:style w:type="character" w:customStyle="1" w:styleId="35">
    <w:name w:val="未处理的提及1"/>
    <w:basedOn w:val="26"/>
    <w:qFormat/>
    <w:uiPriority w:val="99"/>
    <w:rPr>
      <w:color w:val="605E5C"/>
      <w:shd w:val="clear" w:color="auto" w:fill="E1DFDD"/>
    </w:rPr>
  </w:style>
  <w:style w:type="character" w:customStyle="1" w:styleId="36">
    <w:name w:val="页眉 Char"/>
    <w:basedOn w:val="26"/>
    <w:link w:val="15"/>
    <w:qFormat/>
    <w:uiPriority w:val="99"/>
    <w:rPr>
      <w:rFonts w:ascii="Times New Roman" w:hAnsi="Times New Roman" w:eastAsia="仿宋_GB2312"/>
      <w:sz w:val="18"/>
      <w:szCs w:val="18"/>
    </w:rPr>
  </w:style>
  <w:style w:type="character" w:customStyle="1" w:styleId="37">
    <w:name w:val="页脚 Char"/>
    <w:basedOn w:val="26"/>
    <w:link w:val="14"/>
    <w:qFormat/>
    <w:uiPriority w:val="99"/>
    <w:rPr>
      <w:rFonts w:ascii="Times New Roman" w:hAnsi="Times New Roman" w:eastAsia="宋体"/>
      <w:sz w:val="18"/>
      <w:szCs w:val="18"/>
    </w:rPr>
  </w:style>
  <w:style w:type="paragraph" w:styleId="38">
    <w:name w:val="List Paragraph"/>
    <w:basedOn w:val="1"/>
    <w:qFormat/>
    <w:uiPriority w:val="34"/>
    <w:pPr>
      <w:ind w:firstLine="420"/>
    </w:pPr>
  </w:style>
  <w:style w:type="character" w:customStyle="1" w:styleId="39">
    <w:name w:val="Body text|1_"/>
    <w:basedOn w:val="26"/>
    <w:link w:val="40"/>
    <w:qFormat/>
    <w:uiPriority w:val="0"/>
    <w:rPr>
      <w:rFonts w:ascii="宋体" w:hAnsi="宋体" w:eastAsia="宋体" w:cs="宋体"/>
      <w:sz w:val="28"/>
      <w:szCs w:val="28"/>
      <w:lang w:val="zh-TW" w:eastAsia="zh-TW" w:bidi="zh-TW"/>
    </w:rPr>
  </w:style>
  <w:style w:type="paragraph" w:customStyle="1" w:styleId="40">
    <w:name w:val="Body text|1"/>
    <w:basedOn w:val="1"/>
    <w:link w:val="39"/>
    <w:qFormat/>
    <w:uiPriority w:val="0"/>
    <w:pPr>
      <w:spacing w:after="140" w:line="240" w:lineRule="auto"/>
      <w:ind w:firstLine="0" w:firstLineChars="0"/>
      <w:jc w:val="center"/>
    </w:pPr>
    <w:rPr>
      <w:rFonts w:ascii="宋体" w:hAnsi="宋体" w:cs="宋体"/>
      <w:szCs w:val="28"/>
      <w:lang w:val="zh-TW" w:eastAsia="zh-TW" w:bidi="zh-TW"/>
    </w:rPr>
  </w:style>
  <w:style w:type="character" w:customStyle="1" w:styleId="41">
    <w:name w:val="Header or footer|1_"/>
    <w:basedOn w:val="26"/>
    <w:link w:val="42"/>
    <w:qFormat/>
    <w:uiPriority w:val="0"/>
    <w:rPr>
      <w:i/>
      <w:iCs/>
      <w:sz w:val="28"/>
      <w:szCs w:val="28"/>
      <w:lang w:val="zh-TW" w:eastAsia="zh-TW" w:bidi="zh-TW"/>
    </w:rPr>
  </w:style>
  <w:style w:type="paragraph" w:customStyle="1" w:styleId="42">
    <w:name w:val="Header or footer|1"/>
    <w:basedOn w:val="1"/>
    <w:link w:val="41"/>
    <w:qFormat/>
    <w:uiPriority w:val="0"/>
    <w:pPr>
      <w:spacing w:line="240" w:lineRule="auto"/>
      <w:ind w:firstLine="0" w:firstLineChars="0"/>
      <w:jc w:val="left"/>
    </w:pPr>
    <w:rPr>
      <w:rFonts w:ascii="等线" w:hAnsi="等线" w:eastAsia="等线"/>
      <w:i/>
      <w:iCs/>
      <w:szCs w:val="28"/>
      <w:lang w:val="zh-TW" w:eastAsia="zh-TW" w:bidi="zh-TW"/>
    </w:rPr>
  </w:style>
  <w:style w:type="character" w:customStyle="1" w:styleId="43">
    <w:name w:val="批注框文本 Char"/>
    <w:basedOn w:val="26"/>
    <w:link w:val="13"/>
    <w:qFormat/>
    <w:uiPriority w:val="99"/>
    <w:rPr>
      <w:rFonts w:ascii="Times New Roman" w:hAnsi="Times New Roman" w:eastAsia="仿宋_GB2312"/>
      <w:sz w:val="18"/>
      <w:szCs w:val="18"/>
    </w:rPr>
  </w:style>
  <w:style w:type="character" w:customStyle="1" w:styleId="44">
    <w:name w:val="fontstyle01"/>
    <w:basedOn w:val="26"/>
    <w:qFormat/>
    <w:uiPriority w:val="0"/>
    <w:rPr>
      <w:rFonts w:hint="eastAsia" w:ascii="仿宋_GB2312" w:eastAsia="仿宋_GB2312"/>
      <w:color w:val="000000"/>
      <w:sz w:val="30"/>
      <w:szCs w:val="30"/>
    </w:rPr>
  </w:style>
  <w:style w:type="character" w:customStyle="1" w:styleId="45">
    <w:name w:val="fontstyle11"/>
    <w:basedOn w:val="26"/>
    <w:qFormat/>
    <w:uiPriority w:val="0"/>
    <w:rPr>
      <w:rFonts w:hint="eastAsia" w:ascii="仿宋_GB2312" w:eastAsia="仿宋_GB2312"/>
      <w:color w:val="000000"/>
      <w:sz w:val="30"/>
      <w:szCs w:val="30"/>
    </w:rPr>
  </w:style>
  <w:style w:type="character" w:customStyle="1" w:styleId="46">
    <w:name w:val="fontstyle21"/>
    <w:basedOn w:val="26"/>
    <w:qFormat/>
    <w:uiPriority w:val="0"/>
    <w:rPr>
      <w:rFonts w:hint="eastAsia" w:ascii="宋体" w:hAnsi="宋体" w:eastAsia="宋体"/>
      <w:color w:val="000000"/>
      <w:sz w:val="28"/>
      <w:szCs w:val="28"/>
    </w:rPr>
  </w:style>
  <w:style w:type="character" w:customStyle="1" w:styleId="47">
    <w:name w:val="fontstyle31"/>
    <w:basedOn w:val="26"/>
    <w:qFormat/>
    <w:uiPriority w:val="0"/>
    <w:rPr>
      <w:rFonts w:hint="eastAsia" w:ascii="宋体" w:hAnsi="宋体" w:eastAsia="宋体"/>
      <w:color w:val="000000"/>
      <w:sz w:val="28"/>
      <w:szCs w:val="28"/>
    </w:rPr>
  </w:style>
  <w:style w:type="character" w:customStyle="1" w:styleId="48">
    <w:name w:val="正文文本 Char"/>
    <w:basedOn w:val="26"/>
    <w:link w:val="10"/>
    <w:qFormat/>
    <w:uiPriority w:val="99"/>
    <w:rPr>
      <w:rFonts w:ascii="Times New Roman" w:hAnsi="Times New Roman" w:eastAsia="仿宋_GB2312"/>
      <w:kern w:val="2"/>
      <w:sz w:val="32"/>
      <w:szCs w:val="22"/>
    </w:rPr>
  </w:style>
  <w:style w:type="character" w:customStyle="1" w:styleId="49">
    <w:name w:val="正文首行缩进 Char"/>
    <w:basedOn w:val="48"/>
    <w:link w:val="23"/>
    <w:qFormat/>
    <w:uiPriority w:val="99"/>
    <w:rPr>
      <w:rFonts w:ascii="Times New Roman" w:hAnsi="Times New Roman" w:eastAsia="宋体" w:cs="Times New Roman"/>
      <w:kern w:val="2"/>
      <w:sz w:val="24"/>
      <w:szCs w:val="22"/>
    </w:rPr>
  </w:style>
  <w:style w:type="paragraph" w:customStyle="1" w:styleId="50">
    <w:name w:val="BT3"/>
    <w:basedOn w:val="1"/>
    <w:link w:val="51"/>
    <w:qFormat/>
    <w:uiPriority w:val="0"/>
    <w:pPr>
      <w:adjustRightInd w:val="0"/>
      <w:snapToGrid w:val="0"/>
      <w:spacing w:line="600" w:lineRule="exact"/>
      <w:outlineLvl w:val="2"/>
    </w:pPr>
    <w:rPr>
      <w:rFonts w:eastAsia="楷体" w:cs="仿宋_GB2312"/>
      <w:bCs/>
      <w:snapToGrid w:val="0"/>
      <w:color w:val="000000"/>
      <w:kern w:val="0"/>
      <w:szCs w:val="36"/>
    </w:rPr>
  </w:style>
  <w:style w:type="character" w:customStyle="1" w:styleId="51">
    <w:name w:val="BT3 字符"/>
    <w:basedOn w:val="26"/>
    <w:link w:val="50"/>
    <w:qFormat/>
    <w:uiPriority w:val="0"/>
    <w:rPr>
      <w:rFonts w:ascii="Times New Roman" w:hAnsi="Times New Roman" w:eastAsia="楷体" w:cs="仿宋_GB2312"/>
      <w:bCs/>
      <w:snapToGrid w:val="0"/>
      <w:color w:val="000000"/>
      <w:sz w:val="32"/>
      <w:szCs w:val="36"/>
    </w:rPr>
  </w:style>
  <w:style w:type="paragraph" w:customStyle="1" w:styleId="52">
    <w:name w:val="ZW"/>
    <w:basedOn w:val="38"/>
    <w:link w:val="53"/>
    <w:qFormat/>
    <w:uiPriority w:val="0"/>
    <w:pPr>
      <w:adjustRightInd w:val="0"/>
      <w:spacing w:line="600" w:lineRule="exact"/>
      <w:ind w:firstLine="200"/>
    </w:pPr>
    <w:rPr>
      <w:rFonts w:cs="宋体"/>
      <w:snapToGrid w:val="0"/>
      <w:color w:val="000000"/>
      <w:kern w:val="0"/>
      <w:szCs w:val="32"/>
    </w:rPr>
  </w:style>
  <w:style w:type="character" w:customStyle="1" w:styleId="53">
    <w:name w:val="ZW 字符"/>
    <w:basedOn w:val="26"/>
    <w:link w:val="52"/>
    <w:qFormat/>
    <w:uiPriority w:val="0"/>
    <w:rPr>
      <w:rFonts w:ascii="Times New Roman" w:hAnsi="Times New Roman" w:eastAsia="仿宋_GB2312" w:cs="宋体"/>
      <w:snapToGrid w:val="0"/>
      <w:color w:val="000000"/>
      <w:sz w:val="32"/>
      <w:szCs w:val="32"/>
    </w:rPr>
  </w:style>
  <w:style w:type="character" w:customStyle="1" w:styleId="54">
    <w:name w:val="disabled"/>
    <w:basedOn w:val="26"/>
    <w:qFormat/>
    <w:uiPriority w:val="0"/>
    <w:rPr>
      <w:vanish/>
    </w:rPr>
  </w:style>
  <w:style w:type="character" w:customStyle="1" w:styleId="55">
    <w:name w:val="znspantitle"/>
    <w:basedOn w:val="26"/>
    <w:qFormat/>
    <w:uiPriority w:val="0"/>
    <w:rPr>
      <w:b/>
      <w:bCs/>
      <w:color w:val="333333"/>
    </w:rPr>
  </w:style>
  <w:style w:type="paragraph" w:customStyle="1" w:styleId="56">
    <w:name w:val="正文-啊"/>
    <w:basedOn w:val="1"/>
    <w:qFormat/>
    <w:uiPriority w:val="0"/>
    <w:pPr>
      <w:spacing w:before="312" w:beforeLines="100" w:line="276" w:lineRule="auto"/>
      <w:ind w:left="210" w:right="210" w:firstLine="600"/>
      <w:contextualSpacing/>
    </w:pPr>
    <w:rPr>
      <w:rFonts w:ascii="微软雅黑" w:hAnsi="微软雅黑" w:eastAsia="微软雅黑"/>
      <w:color w:val="000000"/>
      <w:sz w:val="24"/>
      <w:szCs w:val="21"/>
    </w:rPr>
  </w:style>
  <w:style w:type="paragraph" w:customStyle="1" w:styleId="57">
    <w:name w:val="Default"/>
    <w:qFormat/>
    <w:uiPriority w:val="0"/>
    <w:pPr>
      <w:widowControl w:val="0"/>
      <w:autoSpaceDE w:val="0"/>
      <w:autoSpaceDN w:val="0"/>
      <w:adjustRightInd w:val="0"/>
    </w:pPr>
    <w:rPr>
      <w:rFonts w:ascii="宋体" w:hAnsi="Times New Roman" w:eastAsia="宋体" w:cs="宋体"/>
      <w:color w:val="000000"/>
      <w:sz w:val="24"/>
      <w:szCs w:val="24"/>
      <w:lang w:val="en-US" w:eastAsia="zh-CN" w:bidi="ar-SA"/>
    </w:rPr>
  </w:style>
  <w:style w:type="paragraph" w:customStyle="1" w:styleId="58">
    <w:name w:val="p0"/>
    <w:basedOn w:val="1"/>
    <w:qFormat/>
    <w:uiPriority w:val="0"/>
    <w:pPr>
      <w:widowControl/>
    </w:pPr>
    <w:rPr>
      <w:kern w:val="0"/>
      <w:szCs w:val="21"/>
    </w:rPr>
  </w:style>
  <w:style w:type="paragraph" w:customStyle="1" w:styleId="59">
    <w:name w:val="首行缩进"/>
    <w:basedOn w:val="1"/>
    <w:qFormat/>
    <w:uiPriority w:val="0"/>
    <w:pPr>
      <w:ind w:firstLine="480"/>
    </w:pPr>
    <w:rPr>
      <w:rFonts w:eastAsia="宋体" w:cs="Times New Roman"/>
      <w:sz w:val="22"/>
    </w:rPr>
  </w:style>
  <w:style w:type="paragraph" w:customStyle="1" w:styleId="60">
    <w:name w:val="默认 A"/>
    <w:basedOn w:val="1"/>
    <w:qFormat/>
    <w:uiPriority w:val="99"/>
    <w:rPr>
      <w:rFonts w:ascii="Arial Unicode MS" w:hAnsi="Arial Unicode MS" w:cs="Arial Unicode MS"/>
      <w:color w:val="000000"/>
      <w:kern w:val="0"/>
      <w:sz w:val="22"/>
    </w:rPr>
  </w:style>
  <w:style w:type="character" w:customStyle="1" w:styleId="61">
    <w:name w:val="font01"/>
    <w:basedOn w:val="26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62">
    <w:name w:val="font141"/>
    <w:basedOn w:val="26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63">
    <w:name w:val="font41"/>
    <w:basedOn w:val="26"/>
    <w:qFormat/>
    <w:uiPriority w:val="0"/>
    <w:rPr>
      <w:rFonts w:hint="default" w:ascii="Times New Roman" w:hAnsi="Times New Roman" w:cs="Times New Roman"/>
      <w:color w:val="000000"/>
      <w:sz w:val="22"/>
      <w:szCs w:val="22"/>
      <w:u w:val="none"/>
    </w:rPr>
  </w:style>
  <w:style w:type="character" w:customStyle="1" w:styleId="64">
    <w:name w:val="font61"/>
    <w:basedOn w:val="26"/>
    <w:qFormat/>
    <w:uiPriority w:val="0"/>
    <w:rPr>
      <w:rFonts w:hint="default" w:ascii="Times New Roman" w:hAnsi="Times New Roman" w:cs="Times New Roman"/>
      <w:color w:val="000000"/>
      <w:sz w:val="20"/>
      <w:szCs w:val="20"/>
      <w:u w:val="none"/>
    </w:rPr>
  </w:style>
  <w:style w:type="character" w:customStyle="1" w:styleId="65">
    <w:name w:val="font71"/>
    <w:basedOn w:val="26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66">
    <w:name w:val="font221"/>
    <w:basedOn w:val="26"/>
    <w:qFormat/>
    <w:uiPriority w:val="0"/>
    <w:rPr>
      <w:rFonts w:hint="eastAsia" w:ascii="宋体" w:hAnsi="宋体" w:eastAsia="宋体" w:cs="宋体"/>
      <w:color w:val="000000"/>
      <w:sz w:val="16"/>
      <w:szCs w:val="16"/>
      <w:u w:val="none"/>
    </w:rPr>
  </w:style>
  <w:style w:type="character" w:customStyle="1" w:styleId="67">
    <w:name w:val="font231"/>
    <w:basedOn w:val="26"/>
    <w:qFormat/>
    <w:uiPriority w:val="0"/>
    <w:rPr>
      <w:rFonts w:hint="default" w:ascii="Times New Roman" w:hAnsi="Times New Roman" w:cs="Times New Roman"/>
      <w:color w:val="000000"/>
      <w:sz w:val="16"/>
      <w:szCs w:val="16"/>
      <w:u w:val="none"/>
    </w:rPr>
  </w:style>
  <w:style w:type="character" w:customStyle="1" w:styleId="68">
    <w:name w:val="font31"/>
    <w:basedOn w:val="26"/>
    <w:qFormat/>
    <w:uiPriority w:val="0"/>
    <w:rPr>
      <w:rFonts w:hint="eastAsia" w:ascii="宋体" w:hAnsi="宋体" w:eastAsia="宋体" w:cs="宋体"/>
      <w:b/>
      <w:bCs/>
      <w:color w:val="000000"/>
      <w:sz w:val="22"/>
      <w:szCs w:val="22"/>
      <w:u w:val="none"/>
    </w:rPr>
  </w:style>
  <w:style w:type="paragraph" w:customStyle="1" w:styleId="69">
    <w:name w:val="正文（首行缩进两字）"/>
    <w:basedOn w:val="1"/>
    <w:qFormat/>
    <w:uiPriority w:val="0"/>
    <w:pPr>
      <w:ind w:firstLine="420"/>
    </w:pPr>
    <w:rPr>
      <w:rFonts w:eastAsia="宋体"/>
      <w:szCs w:val="21"/>
    </w:rPr>
  </w:style>
  <w:style w:type="paragraph" w:customStyle="1" w:styleId="70">
    <w:name w:val="列出段落1"/>
    <w:basedOn w:val="1"/>
    <w:qFormat/>
    <w:uiPriority w:val="0"/>
    <w:pPr>
      <w:ind w:firstLine="200" w:firstLineChars="200"/>
    </w:pPr>
    <w:rPr>
      <w:rFonts w:ascii="Calibri" w:hAnsi="Calibri"/>
      <w:szCs w:val="22"/>
    </w:rPr>
  </w:style>
  <w:style w:type="character" w:customStyle="1" w:styleId="71">
    <w:name w:val="font51"/>
    <w:basedOn w:val="26"/>
    <w:qFormat/>
    <w:uiPriority w:val="0"/>
    <w:rPr>
      <w:rFonts w:hint="default" w:ascii="Times New Roman" w:hAnsi="Times New Roman" w:cs="Times New Roman"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3.xml"/><Relationship Id="rId8" Type="http://schemas.openxmlformats.org/officeDocument/2006/relationships/footer" Target="footer2.xml"/><Relationship Id="rId7" Type="http://schemas.openxmlformats.org/officeDocument/2006/relationships/header" Target="header2.xml"/><Relationship Id="rId6" Type="http://schemas.openxmlformats.org/officeDocument/2006/relationships/header" Target="header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6</Pages>
  <Words>2904</Words>
  <Characters>3492</Characters>
  <Paragraphs>388</Paragraphs>
  <TotalTime>108</TotalTime>
  <ScaleCrop>false</ScaleCrop>
  <LinksUpToDate>false</LinksUpToDate>
  <CharactersWithSpaces>3549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2022-01-24T03:41:00Z</dcterms:created>
  <dc:creator>wang</dc:creator>
  <cp:lastModifiedBy>qiling</cp:lastModifiedBy>
  <cp:lastPrinted>2025-02-07T08:58:00Z</cp:lastPrinted>
  <dcterms:modified xsi:type="dcterms:W3CDTF">2025-03-20T10:19:54Z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52C8693A835716504A7BDB673D667278_43</vt:lpwstr>
  </property>
  <property fmtid="{D5CDD505-2E9C-101B-9397-08002B2CF9AE}" pid="4" name="KSOTemplateDocerSaveRecord">
    <vt:lpwstr>eyJoZGlkIjoiMmNhZTU0MzFhODUxMzAwZTdlYjQ5ZmIzYjJkOWI2ZTUiLCJ1c2VySWQiOiIzNzk0ODQxMTIifQ==</vt:lpwstr>
  </property>
</Properties>
</file>