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4349">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rPr>
        <w:t>盐池县集体建设用地联营（入股）用地</w:t>
      </w:r>
    </w:p>
    <w:p w14:paraId="022B7AE7">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审批暂行办法</w:t>
      </w:r>
      <w:r>
        <w:rPr>
          <w:rFonts w:hint="eastAsia" w:ascii="方正小标宋简体" w:hAnsi="方正小标宋简体" w:eastAsia="方正小标宋简体" w:cs="方正小标宋简体"/>
          <w:b w:val="0"/>
          <w:bCs w:val="0"/>
          <w:color w:val="auto"/>
          <w:sz w:val="44"/>
          <w:szCs w:val="44"/>
          <w:lang w:eastAsia="zh-CN"/>
        </w:rPr>
        <w:t>（试行）</w:t>
      </w:r>
    </w:p>
    <w:bookmarkEnd w:id="0"/>
    <w:p w14:paraId="63B86FE9">
      <w:pPr>
        <w:keepNext w:val="0"/>
        <w:keepLines w:val="0"/>
        <w:pageBreakBefore w:val="0"/>
        <w:kinsoku/>
        <w:wordWrap/>
        <w:overflowPunct/>
        <w:topLinePunct w:val="0"/>
        <w:autoSpaceDN/>
        <w:bidi w:val="0"/>
        <w:spacing w:line="600" w:lineRule="exact"/>
        <w:textAlignment w:val="auto"/>
        <w:rPr>
          <w:rFonts w:ascii="Times New Roman" w:hAnsi="Times New Roman" w:eastAsia="宋体" w:cs="Times New Roman"/>
          <w:kern w:val="0"/>
          <w:szCs w:val="22"/>
        </w:rPr>
      </w:pPr>
    </w:p>
    <w:p w14:paraId="7EB3CFE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right="0" w:rightChars="0"/>
        <w:jc w:val="center"/>
        <w:textAlignment w:val="auto"/>
        <w:outlineLvl w:val="1"/>
        <w:rPr>
          <w:rFonts w:hint="default" w:ascii="Times New Roman" w:hAnsi="Times New Roman" w:eastAsia="等线" w:cs="Times New Roman"/>
          <w:b w:val="0"/>
          <w:bCs w:val="0"/>
          <w:color w:val="auto"/>
          <w:sz w:val="32"/>
          <w:szCs w:val="32"/>
        </w:rPr>
      </w:pPr>
      <w:r>
        <w:rPr>
          <w:rFonts w:hint="default" w:ascii="Times New Roman" w:hAnsi="Times New Roman" w:eastAsia="黑体" w:cs="Times New Roman"/>
          <w:b w:val="0"/>
          <w:bCs w:val="0"/>
          <w:color w:val="auto"/>
          <w:sz w:val="32"/>
          <w:szCs w:val="32"/>
        </w:rPr>
        <w:t>第一章</w:t>
      </w:r>
      <w:r>
        <w:rPr>
          <w:rFonts w:hint="default" w:ascii="Times New Roman" w:hAnsi="Times New Roman" w:eastAsia="黑体" w:cs="Times New Roman"/>
          <w:b w:val="0"/>
          <w:bCs w:val="0"/>
          <w:color w:val="auto"/>
          <w:sz w:val="32"/>
          <w:szCs w:val="32"/>
          <w:lang w:val="en-US" w:eastAsia="zh-CN"/>
        </w:rPr>
        <w:t xml:space="preserve"> 总则</w:t>
      </w:r>
    </w:p>
    <w:p w14:paraId="477B36C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等线" w:cs="Times New Roman"/>
          <w:b/>
          <w:bCs/>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等线"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为规范我县集体建设用地以联营（入股）方式的供应与审批管理，建立健全集体土地使用体系，有效保障产业项目用地需求，保障农村集体建设用地所有者与使用者的合法权益，盘活农村土地资源，根据《中华人民共和国土地管理法》《中华人民共和国农村集体经济组织法》《中华人民共和国土地管理法实施条例》</w:t>
      </w:r>
      <w:r>
        <w:rPr>
          <w:rFonts w:hint="eastAsia" w:ascii="Times New Roman" w:hAnsi="Times New Roman" w:eastAsia="仿宋_GB2312" w:cs="Times New Roman"/>
          <w:b w:val="0"/>
          <w:bCs w:val="0"/>
          <w:color w:val="auto"/>
          <w:sz w:val="32"/>
          <w:szCs w:val="32"/>
          <w:lang w:val="en-US" w:eastAsia="zh-CN"/>
        </w:rPr>
        <w:t>和中共宁夏回族自治区党委办公厅、政府办公厅《关于深化农村集体经营性建设用地入市试点的实施意见》</w:t>
      </w:r>
      <w:r>
        <w:rPr>
          <w:rFonts w:hint="default" w:ascii="Times New Roman" w:hAnsi="Times New Roman" w:eastAsia="仿宋_GB2312" w:cs="Times New Roman"/>
          <w:b w:val="0"/>
          <w:bCs w:val="0"/>
          <w:color w:val="auto"/>
          <w:sz w:val="32"/>
          <w:szCs w:val="32"/>
          <w:lang w:val="en-US" w:eastAsia="zh-CN"/>
        </w:rPr>
        <w:t>等法律法规及政策文件，结合我县实际，制定本办法。</w:t>
      </w:r>
    </w:p>
    <w:p w14:paraId="1D88D4A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43" w:firstLineChars="200"/>
        <w:jc w:val="both"/>
        <w:textAlignment w:val="auto"/>
        <w:outlineLvl w:val="1"/>
        <w:rPr>
          <w:rFonts w:hint="default" w:ascii="Times New Roman" w:hAnsi="Times New Roman" w:eastAsia="仿宋_GB2312" w:cs="Times New Roman"/>
          <w:b w:val="0"/>
          <w:bCs w:val="0"/>
          <w:i w:val="0"/>
          <w:caps w:val="0"/>
          <w:spacing w:val="0"/>
          <w:sz w:val="32"/>
          <w:szCs w:val="32"/>
          <w:highlight w:val="none"/>
          <w:u w:val="none"/>
          <w:shd w:val="clear" w:color="auto" w:fill="auto"/>
        </w:rPr>
      </w:pPr>
      <w:r>
        <w:rPr>
          <w:rFonts w:hint="default" w:ascii="Times New Roman" w:hAnsi="Times New Roman" w:eastAsia="仿宋_GB2312" w:cs="Times New Roman"/>
          <w:b/>
          <w:bCs/>
          <w:sz w:val="32"/>
          <w:szCs w:val="32"/>
          <w:highlight w:val="none"/>
        </w:rPr>
        <w:t xml:space="preserve">第二条 </w:t>
      </w:r>
      <w:r>
        <w:rPr>
          <w:rFonts w:hint="default" w:ascii="Times New Roman" w:hAnsi="Times New Roman" w:eastAsia="仿宋_GB2312" w:cs="Times New Roman"/>
          <w:b w:val="0"/>
          <w:bCs w:val="0"/>
          <w:i w:val="0"/>
          <w:caps w:val="0"/>
          <w:spacing w:val="0"/>
          <w:sz w:val="32"/>
          <w:szCs w:val="32"/>
          <w:highlight w:val="none"/>
          <w:u w:val="none"/>
          <w:shd w:val="clear" w:color="auto" w:fill="auto"/>
        </w:rPr>
        <w:t>本</w:t>
      </w:r>
      <w:r>
        <w:rPr>
          <w:rFonts w:hint="default" w:ascii="Times New Roman" w:hAnsi="Times New Roman" w:eastAsia="仿宋_GB2312" w:cs="Times New Roman"/>
          <w:b w:val="0"/>
          <w:bCs w:val="0"/>
          <w:i w:val="0"/>
          <w:caps w:val="0"/>
          <w:spacing w:val="0"/>
          <w:sz w:val="32"/>
          <w:szCs w:val="32"/>
          <w:highlight w:val="none"/>
          <w:u w:val="none"/>
          <w:shd w:val="clear" w:color="auto" w:fill="auto"/>
          <w:lang w:eastAsia="zh-CN"/>
        </w:rPr>
        <w:t>县</w:t>
      </w:r>
      <w:r>
        <w:rPr>
          <w:rFonts w:hint="default" w:ascii="Times New Roman" w:hAnsi="Times New Roman" w:eastAsia="仿宋_GB2312" w:cs="Times New Roman"/>
          <w:b w:val="0"/>
          <w:bCs w:val="0"/>
          <w:i w:val="0"/>
          <w:caps w:val="0"/>
          <w:spacing w:val="0"/>
          <w:sz w:val="32"/>
          <w:szCs w:val="32"/>
          <w:highlight w:val="none"/>
          <w:u w:val="none"/>
          <w:shd w:val="clear" w:color="auto" w:fill="auto"/>
        </w:rPr>
        <w:t>行政区域内集体建设用地使用权联营（入股）适用本办法。</w:t>
      </w:r>
    </w:p>
    <w:p w14:paraId="258BDCD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40" w:firstLineChars="200"/>
        <w:jc w:val="both"/>
        <w:textAlignment w:val="auto"/>
        <w:outlineLvl w:val="1"/>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sz w:val="32"/>
          <w:szCs w:val="32"/>
          <w:highlight w:val="none"/>
        </w:rPr>
        <w:t>集体建设用地联营（入股）项目需符合下列用途：</w:t>
      </w:r>
      <w:r>
        <w:rPr>
          <w:rFonts w:hint="eastAsia" w:ascii="Times New Roman" w:hAnsi="Times New Roman" w:eastAsia="仿宋_GB2312" w:cs="Times New Roman"/>
          <w:b w:val="0"/>
          <w:bCs w:val="0"/>
          <w:sz w:val="32"/>
          <w:szCs w:val="32"/>
          <w:highlight w:val="none"/>
          <w:lang w:eastAsia="zh-CN"/>
        </w:rPr>
        <w:t>农业种养殖配套加工、农村养老服务、保障性租赁住房、农文旅融合发展、非煤矿山建设用地、法律法规政策文件规定或允许的其</w:t>
      </w:r>
      <w:r>
        <w:rPr>
          <w:rFonts w:hint="eastAsia" w:ascii="Times New Roman" w:hAnsi="Times New Roman" w:eastAsia="仿宋_GB2312" w:cs="Times New Roman"/>
          <w:b w:val="0"/>
          <w:bCs w:val="0"/>
          <w:spacing w:val="-6"/>
          <w:sz w:val="32"/>
          <w:szCs w:val="32"/>
          <w:highlight w:val="none"/>
          <w:lang w:eastAsia="zh-CN"/>
        </w:rPr>
        <w:t>他项目用地、经县人民政府研究同意的其他“一事一议”项目。</w:t>
      </w:r>
    </w:p>
    <w:p w14:paraId="21B5124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40" w:firstLineChars="200"/>
        <w:jc w:val="both"/>
        <w:textAlignment w:val="auto"/>
        <w:outlineLvl w:val="1"/>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项目用地需符合</w:t>
      </w:r>
      <w:r>
        <w:rPr>
          <w:rFonts w:hint="default" w:ascii="Times New Roman" w:hAnsi="Times New Roman" w:eastAsia="仿宋_GB2312" w:cs="Times New Roman"/>
          <w:b w:val="0"/>
          <w:bCs w:val="0"/>
          <w:sz w:val="32"/>
          <w:szCs w:val="32"/>
          <w:highlight w:val="none"/>
          <w:lang w:eastAsia="zh-CN"/>
        </w:rPr>
        <w:t>以</w:t>
      </w:r>
      <w:r>
        <w:rPr>
          <w:rFonts w:hint="default" w:ascii="Times New Roman" w:hAnsi="Times New Roman" w:eastAsia="仿宋_GB2312" w:cs="Times New Roman"/>
          <w:b w:val="0"/>
          <w:bCs w:val="0"/>
          <w:sz w:val="32"/>
          <w:szCs w:val="32"/>
          <w:highlight w:val="none"/>
        </w:rPr>
        <w:t>下条件：</w:t>
      </w:r>
    </w:p>
    <w:p w14:paraId="17A8997B">
      <w:pPr>
        <w:keepNext w:val="0"/>
        <w:keepLines w:val="0"/>
        <w:pageBreakBefore w:val="0"/>
        <w:widowControl w:val="0"/>
        <w:numPr>
          <w:ilvl w:val="0"/>
          <w:numId w:val="1"/>
        </w:numPr>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596" w:firstLineChars="200"/>
        <w:jc w:val="both"/>
        <w:textAlignment w:val="auto"/>
        <w:outlineLvl w:val="1"/>
        <w:rPr>
          <w:rFonts w:hint="default" w:ascii="Times New Roman" w:hAnsi="Times New Roman" w:eastAsia="仿宋_GB2312" w:cs="Times New Roman"/>
          <w:b w:val="0"/>
          <w:bCs w:val="0"/>
          <w:spacing w:val="-11"/>
          <w:sz w:val="32"/>
          <w:szCs w:val="32"/>
          <w:highlight w:val="none"/>
        </w:rPr>
      </w:pPr>
      <w:r>
        <w:rPr>
          <w:rFonts w:hint="default" w:ascii="Times New Roman" w:hAnsi="Times New Roman" w:eastAsia="仿宋_GB2312" w:cs="Times New Roman"/>
          <w:b w:val="0"/>
          <w:bCs w:val="0"/>
          <w:spacing w:val="-11"/>
          <w:sz w:val="32"/>
          <w:szCs w:val="32"/>
          <w:highlight w:val="none"/>
        </w:rPr>
        <w:t>已依法办理所有权登记的集体建设用地。</w:t>
      </w:r>
    </w:p>
    <w:p w14:paraId="0D78EE8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40" w:firstLineChars="200"/>
        <w:jc w:val="both"/>
        <w:textAlignment w:val="auto"/>
        <w:outlineLvl w:val="1"/>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（二）符合《中华人民共和国土地管理法》</w:t>
      </w:r>
      <w:r>
        <w:rPr>
          <w:rFonts w:hint="default" w:ascii="Times New Roman" w:hAnsi="Times New Roman" w:eastAsia="仿宋_GB2312" w:cs="Times New Roman"/>
          <w:b w:val="0"/>
          <w:bCs w:val="0"/>
          <w:color w:val="auto"/>
          <w:spacing w:val="-11"/>
          <w:sz w:val="32"/>
          <w:szCs w:val="32"/>
          <w:lang w:val="en-US"/>
        </w:rPr>
        <w:t>及</w:t>
      </w:r>
      <w:r>
        <w:rPr>
          <w:rFonts w:hint="default" w:ascii="Times New Roman" w:hAnsi="Times New Roman" w:eastAsia="仿宋_GB2312" w:cs="Times New Roman"/>
          <w:b w:val="0"/>
          <w:bCs w:val="0"/>
          <w:color w:val="auto"/>
          <w:spacing w:val="-11"/>
          <w:sz w:val="32"/>
          <w:szCs w:val="32"/>
          <w:lang w:val="en-US" w:eastAsia="zh-CN"/>
        </w:rPr>
        <w:t>相关</w:t>
      </w:r>
      <w:r>
        <w:rPr>
          <w:rFonts w:hint="default" w:ascii="Times New Roman" w:hAnsi="Times New Roman" w:eastAsia="仿宋_GB2312" w:cs="Times New Roman"/>
          <w:b w:val="0"/>
          <w:bCs w:val="0"/>
          <w:color w:val="auto"/>
          <w:spacing w:val="-11"/>
          <w:sz w:val="32"/>
          <w:szCs w:val="32"/>
          <w:lang w:val="en-US"/>
        </w:rPr>
        <w:t>法规、政策</w:t>
      </w:r>
      <w:r>
        <w:rPr>
          <w:rFonts w:hint="default" w:ascii="Times New Roman" w:hAnsi="Times New Roman" w:eastAsia="仿宋_GB2312" w:cs="Times New Roman"/>
          <w:b w:val="0"/>
          <w:bCs w:val="0"/>
          <w:color w:val="auto"/>
          <w:spacing w:val="-11"/>
          <w:sz w:val="32"/>
          <w:szCs w:val="32"/>
          <w:lang w:val="en-US" w:eastAsia="zh-CN"/>
        </w:rPr>
        <w:t>规定</w:t>
      </w:r>
      <w:r>
        <w:rPr>
          <w:rFonts w:hint="default" w:ascii="Times New Roman" w:hAnsi="Times New Roman" w:eastAsia="仿宋_GB2312" w:cs="Times New Roman"/>
          <w:b w:val="0"/>
          <w:bCs w:val="0"/>
          <w:color w:val="auto"/>
          <w:spacing w:val="-11"/>
          <w:sz w:val="32"/>
          <w:szCs w:val="32"/>
          <w:lang w:val="en-US"/>
        </w:rPr>
        <w:t>的</w:t>
      </w:r>
      <w:r>
        <w:rPr>
          <w:rFonts w:hint="default" w:ascii="Times New Roman" w:hAnsi="Times New Roman" w:eastAsia="仿宋_GB2312" w:cs="Times New Roman"/>
          <w:b w:val="0"/>
          <w:bCs w:val="0"/>
          <w:sz w:val="32"/>
          <w:szCs w:val="32"/>
          <w:highlight w:val="none"/>
        </w:rPr>
        <w:t>可以办理农转用审批的农用地，完成农转用手续并办理集体建设用地所有权登记。</w:t>
      </w:r>
    </w:p>
    <w:p w14:paraId="0C845A2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第三条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开展集体建设用地联营（入股）用地审批工作，应当遵循下列原则：</w:t>
      </w:r>
    </w:p>
    <w:p w14:paraId="61E5E59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（一）依法合规原则。严格遵守土地管理法律法规及政策要求，规范存量及已</w:t>
      </w:r>
      <w:r>
        <w:rPr>
          <w:rFonts w:hint="eastAsia" w:ascii="Times New Roman" w:hAnsi="Times New Roman" w:eastAsia="仿宋_GB2312" w:cs="Times New Roman"/>
          <w:b w:val="0"/>
          <w:bCs w:val="0"/>
          <w:color w:val="auto"/>
          <w:sz w:val="32"/>
          <w:szCs w:val="32"/>
          <w:lang w:eastAsia="zh-CN"/>
        </w:rPr>
        <w:t>经农</w:t>
      </w:r>
      <w:r>
        <w:rPr>
          <w:rFonts w:hint="default" w:ascii="Times New Roman" w:hAnsi="Times New Roman" w:eastAsia="仿宋_GB2312" w:cs="Times New Roman"/>
          <w:b w:val="0"/>
          <w:bCs w:val="0"/>
          <w:color w:val="auto"/>
          <w:sz w:val="32"/>
          <w:szCs w:val="32"/>
        </w:rPr>
        <w:t>转用</w:t>
      </w:r>
      <w:r>
        <w:rPr>
          <w:rFonts w:hint="eastAsia" w:ascii="Times New Roman" w:hAnsi="Times New Roman" w:eastAsia="仿宋_GB2312" w:cs="Times New Roman"/>
          <w:b w:val="0"/>
          <w:bCs w:val="0"/>
          <w:color w:val="auto"/>
          <w:sz w:val="32"/>
          <w:szCs w:val="32"/>
          <w:lang w:eastAsia="zh-CN"/>
        </w:rPr>
        <w:t>审批</w:t>
      </w:r>
      <w:r>
        <w:rPr>
          <w:rFonts w:hint="default" w:ascii="Times New Roman" w:hAnsi="Times New Roman" w:eastAsia="仿宋_GB2312" w:cs="Times New Roman"/>
          <w:b w:val="0"/>
          <w:bCs w:val="0"/>
          <w:color w:val="auto"/>
          <w:sz w:val="32"/>
          <w:szCs w:val="32"/>
        </w:rPr>
        <w:t>土地的权属审核、方案编制、合同签订等流程，保障各方合法权益；</w:t>
      </w:r>
    </w:p>
    <w:p w14:paraId="3EFB5F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（二）规划引领原则。项目须符合盐池县国土空间总体规划、村庄规划，与区域发展布局和产业规划相协调；</w:t>
      </w:r>
    </w:p>
    <w:p w14:paraId="7379821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（三）成员自愿原则。尊重农村集体经济组织成员意愿，保障农村集体经济组织成员知情权、参与权、决策权和收益权，禁止强迫以集体建设用地参与联营（入股）；</w:t>
      </w:r>
    </w:p>
    <w:p w14:paraId="4A0D323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（四）节约集约原则。优先盘活存量集体建设用地，合理利用已转用集体建设用地，严格控制土地闲置，提高土地利用效率，引导产业集聚发展；</w:t>
      </w:r>
    </w:p>
    <w:p w14:paraId="2BD2548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（五）利益共享原则。建立公平合理的利益分配机制，结合存量及已转用土地的价值、改造投入等因素，保障农村集体经济组织、农民与合作方共享土地增值收益，实现互利共赢。</w:t>
      </w:r>
    </w:p>
    <w:p w14:paraId="3BFB8EE5">
      <w:pPr>
        <w:keepNext w:val="0"/>
        <w:keepLines w:val="0"/>
        <w:pageBreakBefore w:val="0"/>
        <w:widowControl w:val="0"/>
        <w:numPr>
          <w:ilvl w:val="-1"/>
          <w:numId w:val="0"/>
        </w:numPr>
        <w:kinsoku/>
        <w:wordWrap/>
        <w:overflowPunct/>
        <w:topLinePunct w:val="0"/>
        <w:autoSpaceDE/>
        <w:autoSpaceDN/>
        <w:bidi w:val="0"/>
        <w:adjustRightInd w:val="0"/>
        <w:snapToGrid w:val="0"/>
        <w:spacing w:before="0" w:after="0" w:line="600" w:lineRule="exact"/>
        <w:ind w:left="0" w:right="0"/>
        <w:jc w:val="both"/>
        <w:textAlignment w:val="auto"/>
        <w:outlineLvl w:val="1"/>
        <w:rPr>
          <w:rFonts w:hint="default" w:ascii="Times New Roman" w:hAnsi="Times New Roman" w:eastAsia="黑体" w:cs="Times New Roman"/>
          <w:b w:val="0"/>
          <w:bCs w:val="0"/>
          <w:color w:val="auto"/>
          <w:sz w:val="32"/>
          <w:szCs w:val="32"/>
          <w:lang w:val="en-US" w:eastAsia="zh-CN"/>
        </w:rPr>
      </w:pPr>
    </w:p>
    <w:p w14:paraId="48020F8D">
      <w:pPr>
        <w:keepNext w:val="0"/>
        <w:keepLines w:val="0"/>
        <w:pageBreakBefore w:val="0"/>
        <w:widowControl w:val="0"/>
        <w:numPr>
          <w:ilvl w:val="-1"/>
          <w:numId w:val="0"/>
        </w:numPr>
        <w:kinsoku/>
        <w:wordWrap/>
        <w:overflowPunct/>
        <w:topLinePunct w:val="0"/>
        <w:autoSpaceDE/>
        <w:autoSpaceDN/>
        <w:bidi w:val="0"/>
        <w:adjustRightInd w:val="0"/>
        <w:snapToGrid w:val="0"/>
        <w:spacing w:before="0" w:after="0" w:line="600" w:lineRule="exact"/>
        <w:ind w:left="0" w:right="0"/>
        <w:jc w:val="center"/>
        <w:textAlignment w:val="auto"/>
        <w:outlineLvl w:val="1"/>
        <w:rPr>
          <w:rFonts w:hint="default" w:ascii="Times New Roman" w:hAnsi="Times New Roman" w:eastAsia="等线"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第二章 审批条件</w:t>
      </w:r>
    </w:p>
    <w:p w14:paraId="0FF518F0">
      <w:pPr>
        <w:keepNext w:val="0"/>
        <w:keepLines w:val="0"/>
        <w:pageBreakBefore w:val="0"/>
        <w:widowControl/>
        <w:numPr>
          <w:ilvl w:val="0"/>
          <w:numId w:val="0"/>
        </w:numPr>
        <w:kinsoku/>
        <w:wordWrap/>
        <w:overflowPunct/>
        <w:topLinePunct w:val="0"/>
        <w:autoSpaceDE/>
        <w:autoSpaceDN/>
        <w:bidi w:val="0"/>
        <w:adjustRightInd w:val="0"/>
        <w:snapToGrid w:val="0"/>
        <w:spacing w:before="0" w:after="0" w:line="600" w:lineRule="exact"/>
        <w:ind w:left="0" w:firstLine="643" w:firstLineChars="200"/>
        <w:jc w:val="both"/>
        <w:textAlignment w:val="auto"/>
        <w:outlineLvl w:val="1"/>
        <w:rPr>
          <w:rFonts w:hint="default" w:ascii="Times New Roman" w:hAnsi="Times New Roman" w:eastAsia="等线" w:cs="Times New Roman"/>
          <w:b/>
          <w:bCs/>
          <w:sz w:val="32"/>
          <w:szCs w:val="32"/>
          <w:lang w:val="en-US"/>
        </w:rPr>
      </w:pPr>
      <w:r>
        <w:rPr>
          <w:rFonts w:hint="default" w:ascii="Times New Roman" w:hAnsi="Times New Roman" w:eastAsia="仿宋_GB2312" w:cs="Times New Roman"/>
          <w:b/>
          <w:bCs/>
          <w:color w:val="auto"/>
          <w:sz w:val="32"/>
          <w:szCs w:val="32"/>
        </w:rPr>
        <w:t>第四条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以联营（入股）方式使用集体土地需办理农用地转用手续的，应当纳入已批准的</w:t>
      </w:r>
      <w:r>
        <w:rPr>
          <w:rFonts w:hint="eastAsia" w:ascii="Times New Roman" w:hAnsi="Times New Roman" w:eastAsia="仿宋_GB2312" w:cs="Times New Roman"/>
          <w:b w:val="0"/>
          <w:bCs w:val="0"/>
          <w:color w:val="auto"/>
          <w:sz w:val="32"/>
          <w:szCs w:val="32"/>
          <w:lang w:val="en-US" w:eastAsia="zh-CN"/>
        </w:rPr>
        <w:t>各级</w:t>
      </w:r>
      <w:r>
        <w:rPr>
          <w:rFonts w:hint="default" w:ascii="Times New Roman" w:hAnsi="Times New Roman" w:eastAsia="仿宋_GB2312" w:cs="Times New Roman"/>
          <w:b w:val="0"/>
          <w:bCs w:val="0"/>
          <w:color w:val="auto"/>
          <w:sz w:val="32"/>
          <w:szCs w:val="32"/>
          <w:lang w:val="en-US" w:eastAsia="zh-CN"/>
        </w:rPr>
        <w:t>国民经济和</w:t>
      </w:r>
      <w:r>
        <w:rPr>
          <w:rFonts w:hint="eastAsia" w:ascii="Times New Roman" w:hAnsi="Times New Roman" w:eastAsia="仿宋_GB2312" w:cs="Times New Roman"/>
          <w:b w:val="0"/>
          <w:bCs w:val="0"/>
          <w:color w:val="auto"/>
          <w:sz w:val="32"/>
          <w:szCs w:val="32"/>
          <w:lang w:val="en-US" w:eastAsia="zh-CN"/>
        </w:rPr>
        <w:t>社会</w:t>
      </w:r>
      <w:r>
        <w:rPr>
          <w:rFonts w:hint="default" w:ascii="Times New Roman" w:hAnsi="Times New Roman" w:eastAsia="仿宋_GB2312" w:cs="Times New Roman"/>
          <w:b w:val="0"/>
          <w:bCs w:val="0"/>
          <w:color w:val="auto"/>
          <w:sz w:val="32"/>
          <w:szCs w:val="32"/>
          <w:lang w:val="en-US" w:eastAsia="zh-CN"/>
        </w:rPr>
        <w:t>发展规划及其专项规划、盐池县国土空间总体规划和村庄规划且符合《中</w:t>
      </w:r>
      <w:r>
        <w:rPr>
          <w:rFonts w:hint="default" w:ascii="Times New Roman" w:hAnsi="Times New Roman" w:eastAsia="仿宋_GB2312" w:cs="Times New Roman"/>
          <w:b w:val="0"/>
          <w:bCs w:val="0"/>
          <w:color w:val="auto"/>
          <w:spacing w:val="0"/>
          <w:sz w:val="32"/>
          <w:szCs w:val="32"/>
          <w:lang w:val="en-US" w:eastAsia="zh-CN"/>
        </w:rPr>
        <w:t>华人民共和国土地管理法》</w:t>
      </w:r>
      <w:r>
        <w:rPr>
          <w:rFonts w:hint="default" w:ascii="Times New Roman" w:hAnsi="Times New Roman" w:eastAsia="仿宋_GB2312" w:cs="Times New Roman"/>
          <w:b w:val="0"/>
          <w:bCs w:val="0"/>
          <w:color w:val="auto"/>
          <w:spacing w:val="0"/>
          <w:sz w:val="32"/>
          <w:szCs w:val="32"/>
          <w:lang w:val="en-US"/>
        </w:rPr>
        <w:t>及</w:t>
      </w:r>
      <w:r>
        <w:rPr>
          <w:rFonts w:hint="default" w:ascii="Times New Roman" w:hAnsi="Times New Roman" w:eastAsia="仿宋_GB2312" w:cs="Times New Roman"/>
          <w:b w:val="0"/>
          <w:bCs w:val="0"/>
          <w:color w:val="auto"/>
          <w:spacing w:val="0"/>
          <w:sz w:val="32"/>
          <w:szCs w:val="32"/>
          <w:lang w:val="en-US" w:eastAsia="zh-CN"/>
        </w:rPr>
        <w:t>相关</w:t>
      </w:r>
      <w:r>
        <w:rPr>
          <w:rFonts w:hint="default" w:ascii="Times New Roman" w:hAnsi="Times New Roman" w:eastAsia="仿宋_GB2312" w:cs="Times New Roman"/>
          <w:b w:val="0"/>
          <w:bCs w:val="0"/>
          <w:color w:val="auto"/>
          <w:spacing w:val="0"/>
          <w:sz w:val="32"/>
          <w:szCs w:val="32"/>
          <w:lang w:val="en-US"/>
        </w:rPr>
        <w:t>法规、政策</w:t>
      </w:r>
      <w:r>
        <w:rPr>
          <w:rFonts w:hint="default" w:ascii="Times New Roman" w:hAnsi="Times New Roman" w:eastAsia="仿宋_GB2312" w:cs="Times New Roman"/>
          <w:b w:val="0"/>
          <w:bCs w:val="0"/>
          <w:color w:val="auto"/>
          <w:spacing w:val="0"/>
          <w:sz w:val="32"/>
          <w:szCs w:val="32"/>
          <w:lang w:val="en-US" w:eastAsia="zh-CN"/>
        </w:rPr>
        <w:t>规定</w:t>
      </w:r>
      <w:r>
        <w:rPr>
          <w:rFonts w:hint="default" w:ascii="Times New Roman" w:hAnsi="Times New Roman" w:eastAsia="仿宋_GB2312" w:cs="Times New Roman"/>
          <w:b w:val="0"/>
          <w:bCs w:val="0"/>
          <w:color w:val="auto"/>
          <w:spacing w:val="0"/>
          <w:sz w:val="32"/>
          <w:szCs w:val="32"/>
          <w:lang w:val="en-US"/>
        </w:rPr>
        <w:t>的农用地转用条件。</w:t>
      </w:r>
    </w:p>
    <w:p w14:paraId="40EEA245">
      <w:pPr>
        <w:keepNext w:val="0"/>
        <w:keepLines w:val="0"/>
        <w:pageBreakBefore w:val="0"/>
        <w:widowControl w:val="0"/>
        <w:numPr>
          <w:ilvl w:val="0"/>
          <w:numId w:val="2"/>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color w:val="auto"/>
          <w:sz w:val="32"/>
          <w:szCs w:val="32"/>
          <w:highlight w:val="none"/>
          <w:lang w:val="en-US"/>
        </w:rPr>
        <w:t>在取得立项文件后，依据相关法规、政策，经</w:t>
      </w:r>
      <w:r>
        <w:rPr>
          <w:rFonts w:hint="default" w:ascii="Times New Roman" w:hAnsi="Times New Roman" w:eastAsia="仿宋_GB2312" w:cs="Times New Roman"/>
          <w:b w:val="0"/>
          <w:bCs w:val="0"/>
          <w:color w:val="auto"/>
          <w:sz w:val="32"/>
          <w:szCs w:val="32"/>
          <w:highlight w:val="none"/>
          <w:lang w:val="en-US" w:eastAsia="zh-CN"/>
        </w:rPr>
        <w:t>相关</w:t>
      </w:r>
      <w:r>
        <w:rPr>
          <w:rFonts w:hint="default" w:ascii="Times New Roman" w:hAnsi="Times New Roman" w:eastAsia="仿宋_GB2312" w:cs="Times New Roman"/>
          <w:b w:val="0"/>
          <w:bCs w:val="0"/>
          <w:color w:val="auto"/>
          <w:sz w:val="32"/>
          <w:szCs w:val="32"/>
          <w:lang w:val="en-US"/>
        </w:rPr>
        <w:t>行业主管</w:t>
      </w:r>
      <w:r>
        <w:rPr>
          <w:rFonts w:hint="default" w:ascii="Times New Roman" w:hAnsi="Times New Roman" w:eastAsia="仿宋_GB2312" w:cs="Times New Roman"/>
          <w:b w:val="0"/>
          <w:bCs w:val="0"/>
          <w:color w:val="auto"/>
          <w:sz w:val="32"/>
          <w:szCs w:val="32"/>
          <w:lang w:val="en-US" w:eastAsia="zh-CN"/>
        </w:rPr>
        <w:t>部门</w:t>
      </w:r>
      <w:r>
        <w:rPr>
          <w:rFonts w:hint="default" w:ascii="Times New Roman" w:hAnsi="Times New Roman" w:eastAsia="仿宋_GB2312" w:cs="Times New Roman"/>
          <w:b w:val="0"/>
          <w:bCs w:val="0"/>
          <w:color w:val="auto"/>
          <w:sz w:val="32"/>
          <w:szCs w:val="32"/>
          <w:lang w:val="en-US"/>
        </w:rPr>
        <w:t>及所属乡（镇）人民政府审核同意，</w:t>
      </w:r>
      <w:r>
        <w:rPr>
          <w:rFonts w:hint="default" w:ascii="Times New Roman" w:hAnsi="Times New Roman" w:eastAsia="仿宋_GB2312" w:cs="Times New Roman"/>
          <w:b w:val="0"/>
          <w:bCs w:val="0"/>
          <w:color w:val="auto"/>
          <w:sz w:val="32"/>
          <w:szCs w:val="32"/>
          <w:lang w:val="en-US" w:eastAsia="zh-CN"/>
        </w:rPr>
        <w:t>出具</w:t>
      </w:r>
      <w:r>
        <w:rPr>
          <w:rFonts w:hint="default" w:ascii="Times New Roman" w:hAnsi="Times New Roman" w:eastAsia="仿宋_GB2312" w:cs="Times New Roman"/>
          <w:b w:val="0"/>
          <w:bCs w:val="0"/>
          <w:color w:val="auto"/>
          <w:sz w:val="32"/>
          <w:szCs w:val="32"/>
          <w:lang w:val="en-US"/>
        </w:rPr>
        <w:t>书面</w:t>
      </w:r>
      <w:r>
        <w:rPr>
          <w:rFonts w:hint="default" w:ascii="Times New Roman" w:hAnsi="Times New Roman" w:eastAsia="仿宋_GB2312" w:cs="Times New Roman"/>
          <w:b w:val="0"/>
          <w:bCs w:val="0"/>
          <w:color w:val="auto"/>
          <w:sz w:val="32"/>
          <w:szCs w:val="32"/>
          <w:lang w:val="en-US" w:eastAsia="zh-CN"/>
        </w:rPr>
        <w:t>意见</w:t>
      </w:r>
      <w:r>
        <w:rPr>
          <w:rFonts w:hint="default" w:ascii="Times New Roman" w:hAnsi="Times New Roman" w:eastAsia="仿宋_GB2312" w:cs="Times New Roman"/>
          <w:b w:val="0"/>
          <w:bCs w:val="0"/>
          <w:color w:val="auto"/>
          <w:sz w:val="32"/>
          <w:szCs w:val="32"/>
          <w:lang w:val="en-US"/>
        </w:rPr>
        <w:t>同意项目实施。</w:t>
      </w:r>
    </w:p>
    <w:p w14:paraId="5EDC01CC">
      <w:pPr>
        <w:keepNext w:val="0"/>
        <w:keepLines w:val="0"/>
        <w:pageBreakBefore w:val="0"/>
        <w:widowControl w:val="0"/>
        <w:numPr>
          <w:ilvl w:val="0"/>
          <w:numId w:val="2"/>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以联营（入股）方式使用</w:t>
      </w:r>
      <w:r>
        <w:rPr>
          <w:rFonts w:hint="default" w:ascii="Times New Roman" w:hAnsi="Times New Roman" w:eastAsia="仿宋_GB2312" w:cs="Times New Roman"/>
          <w:b w:val="0"/>
          <w:bCs w:val="0"/>
          <w:color w:val="auto"/>
          <w:sz w:val="32"/>
          <w:szCs w:val="32"/>
        </w:rPr>
        <w:t>集体建设用地</w:t>
      </w:r>
      <w:r>
        <w:rPr>
          <w:rFonts w:hint="default" w:ascii="Times New Roman" w:hAnsi="Times New Roman" w:eastAsia="仿宋_GB2312" w:cs="Times New Roman"/>
          <w:b w:val="0"/>
          <w:bCs w:val="0"/>
          <w:color w:val="auto"/>
          <w:sz w:val="32"/>
          <w:szCs w:val="32"/>
          <w:lang w:eastAsia="zh-CN"/>
        </w:rPr>
        <w:t>的，</w:t>
      </w:r>
      <w:r>
        <w:rPr>
          <w:rFonts w:hint="eastAsia" w:ascii="Times New Roman" w:hAnsi="Times New Roman" w:eastAsia="仿宋_GB2312" w:cs="Times New Roman"/>
          <w:b w:val="0"/>
          <w:bCs w:val="0"/>
          <w:color w:val="auto"/>
          <w:sz w:val="32"/>
          <w:szCs w:val="32"/>
          <w:lang w:eastAsia="zh-CN"/>
        </w:rPr>
        <w:t>联营（入股）方</w:t>
      </w:r>
      <w:r>
        <w:rPr>
          <w:rFonts w:hint="default" w:ascii="Times New Roman" w:hAnsi="Times New Roman" w:eastAsia="仿宋_GB2312" w:cs="Times New Roman"/>
          <w:b w:val="0"/>
          <w:bCs w:val="0"/>
          <w:color w:val="auto"/>
          <w:sz w:val="32"/>
          <w:szCs w:val="32"/>
        </w:rPr>
        <w:t>应当编制</w:t>
      </w:r>
      <w:r>
        <w:rPr>
          <w:rFonts w:hint="default" w:ascii="Times New Roman" w:hAnsi="Times New Roman" w:eastAsia="仿宋_GB2312" w:cs="Times New Roman"/>
          <w:b w:val="0"/>
          <w:bCs w:val="0"/>
          <w:color w:val="auto"/>
          <w:sz w:val="32"/>
          <w:szCs w:val="32"/>
          <w:lang w:val="en-US" w:eastAsia="zh-CN"/>
        </w:rPr>
        <w:t>集体建设用地使用权联营（入股）</w:t>
      </w:r>
      <w:r>
        <w:rPr>
          <w:rFonts w:hint="default" w:ascii="Times New Roman" w:hAnsi="Times New Roman" w:eastAsia="仿宋_GB2312" w:cs="Times New Roman"/>
          <w:b w:val="0"/>
          <w:bCs w:val="0"/>
          <w:color w:val="auto"/>
          <w:sz w:val="32"/>
          <w:szCs w:val="32"/>
          <w:lang w:val="en-US"/>
        </w:rPr>
        <w:t>方案，</w:t>
      </w:r>
      <w:r>
        <w:rPr>
          <w:rFonts w:hint="default" w:ascii="Times New Roman" w:hAnsi="Times New Roman" w:eastAsia="仿宋_GB2312" w:cs="Times New Roman"/>
          <w:b w:val="0"/>
          <w:bCs w:val="0"/>
          <w:color w:val="auto"/>
          <w:sz w:val="32"/>
          <w:szCs w:val="32"/>
          <w:highlight w:val="none"/>
          <w:lang w:val="en-US" w:eastAsia="zh-CN"/>
        </w:rPr>
        <w:t>方案应</w:t>
      </w:r>
      <w:r>
        <w:rPr>
          <w:rFonts w:hint="default" w:ascii="Times New Roman" w:hAnsi="Times New Roman" w:eastAsia="仿宋_GB2312" w:cs="Times New Roman"/>
          <w:b w:val="0"/>
          <w:bCs w:val="0"/>
          <w:color w:val="auto"/>
          <w:sz w:val="32"/>
          <w:szCs w:val="32"/>
          <w:highlight w:val="none"/>
          <w:lang w:val="en-US"/>
        </w:rPr>
        <w:t>当</w:t>
      </w:r>
      <w:r>
        <w:rPr>
          <w:rFonts w:hint="default" w:ascii="Times New Roman" w:hAnsi="Times New Roman" w:eastAsia="仿宋_GB2312" w:cs="Times New Roman"/>
          <w:b w:val="0"/>
          <w:bCs w:val="0"/>
          <w:color w:val="auto"/>
          <w:sz w:val="32"/>
          <w:szCs w:val="32"/>
          <w:highlight w:val="none"/>
          <w:lang w:val="en-US" w:eastAsia="zh-CN"/>
        </w:rPr>
        <w:t>包括用地单位基本情况（名称、经营范围、注册资本、企业类型、法人代表等）、建设内容、投资规模、建设周期、建设位置、用地面积、计划使用年限、联营</w:t>
      </w:r>
      <w:r>
        <w:rPr>
          <w:rFonts w:hint="default" w:ascii="Times New Roman" w:hAnsi="Times New Roman" w:eastAsia="仿宋_GB2312" w:cs="Times New Roman"/>
          <w:b w:val="0"/>
          <w:bCs w:val="0"/>
          <w:color w:val="auto"/>
          <w:sz w:val="32"/>
          <w:szCs w:val="32"/>
          <w:highlight w:val="none"/>
          <w:lang w:val="en-US"/>
        </w:rPr>
        <w:t>（入股）</w:t>
      </w:r>
      <w:r>
        <w:rPr>
          <w:rFonts w:hint="default" w:ascii="Times New Roman" w:hAnsi="Times New Roman" w:eastAsia="仿宋_GB2312" w:cs="Times New Roman"/>
          <w:b w:val="0"/>
          <w:bCs w:val="0"/>
          <w:color w:val="auto"/>
          <w:sz w:val="32"/>
          <w:szCs w:val="32"/>
          <w:highlight w:val="none"/>
          <w:lang w:val="en-US" w:eastAsia="zh-CN"/>
        </w:rPr>
        <w:t>收益分配计划等</w:t>
      </w:r>
      <w:r>
        <w:rPr>
          <w:rFonts w:hint="default" w:ascii="Times New Roman" w:hAnsi="Times New Roman" w:eastAsia="仿宋_GB2312" w:cs="Times New Roman"/>
          <w:b w:val="0"/>
          <w:bCs w:val="0"/>
          <w:color w:val="auto"/>
          <w:sz w:val="32"/>
          <w:szCs w:val="32"/>
          <w:highlight w:val="none"/>
          <w:lang w:val="en-US"/>
        </w:rPr>
        <w:t>，</w:t>
      </w:r>
      <w:r>
        <w:rPr>
          <w:rFonts w:hint="default" w:ascii="Times New Roman" w:hAnsi="Times New Roman" w:eastAsia="仿宋_GB2312" w:cs="Times New Roman"/>
          <w:b w:val="0"/>
          <w:bCs w:val="0"/>
          <w:color w:val="auto"/>
          <w:sz w:val="32"/>
          <w:szCs w:val="32"/>
          <w:highlight w:val="none"/>
          <w:lang w:val="en-US" w:eastAsia="zh-CN"/>
        </w:rPr>
        <w:t>若用地范围内存在建（构）筑物或地上附着物，须</w:t>
      </w:r>
      <w:r>
        <w:rPr>
          <w:rFonts w:hint="default" w:ascii="Times New Roman" w:hAnsi="Times New Roman" w:eastAsia="仿宋_GB2312" w:cs="Times New Roman"/>
          <w:b w:val="0"/>
          <w:bCs w:val="0"/>
          <w:color w:val="auto"/>
          <w:sz w:val="32"/>
          <w:szCs w:val="32"/>
          <w:highlight w:val="none"/>
          <w:lang w:val="en-US"/>
        </w:rPr>
        <w:t>在</w:t>
      </w:r>
      <w:r>
        <w:rPr>
          <w:rFonts w:hint="default" w:ascii="Times New Roman" w:hAnsi="Times New Roman" w:eastAsia="仿宋_GB2312" w:cs="Times New Roman"/>
          <w:b w:val="0"/>
          <w:bCs w:val="0"/>
          <w:color w:val="auto"/>
          <w:sz w:val="32"/>
          <w:szCs w:val="32"/>
          <w:highlight w:val="none"/>
          <w:lang w:val="en-US" w:eastAsia="zh-CN"/>
        </w:rPr>
        <w:t>方案</w:t>
      </w:r>
      <w:r>
        <w:rPr>
          <w:rFonts w:hint="default" w:ascii="Times New Roman" w:hAnsi="Times New Roman" w:eastAsia="仿宋_GB2312" w:cs="Times New Roman"/>
          <w:b w:val="0"/>
          <w:bCs w:val="0"/>
          <w:color w:val="auto"/>
          <w:sz w:val="32"/>
          <w:szCs w:val="32"/>
          <w:highlight w:val="none"/>
          <w:lang w:val="en-US"/>
        </w:rPr>
        <w:t>内明确</w:t>
      </w:r>
      <w:r>
        <w:rPr>
          <w:rFonts w:hint="default" w:ascii="Times New Roman" w:hAnsi="Times New Roman" w:eastAsia="仿宋_GB2312" w:cs="Times New Roman"/>
          <w:b w:val="0"/>
          <w:bCs w:val="0"/>
          <w:color w:val="auto"/>
          <w:sz w:val="32"/>
          <w:szCs w:val="32"/>
          <w:highlight w:val="none"/>
          <w:lang w:val="en-US" w:eastAsia="zh-CN"/>
        </w:rPr>
        <w:t>处置方式</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rPr>
        <w:t>方案需履行下列审定程序：</w:t>
      </w:r>
    </w:p>
    <w:p w14:paraId="7FF44B88">
      <w:pPr>
        <w:keepNext w:val="0"/>
        <w:keepLines w:val="0"/>
        <w:pageBreakBefore w:val="0"/>
        <w:widowControl w:val="0"/>
        <w:numPr>
          <w:ilvl w:val="0"/>
          <w:numId w:val="3"/>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前期公示</w:t>
      </w:r>
      <w:r>
        <w:rPr>
          <w:rFonts w:hint="default" w:ascii="Times New Roman" w:hAnsi="Times New Roman" w:eastAsia="仿宋_GB2312" w:cs="Times New Roman"/>
          <w:b w:val="0"/>
          <w:bCs w:val="0"/>
          <w:color w:val="auto"/>
          <w:sz w:val="32"/>
          <w:szCs w:val="32"/>
          <w:highlight w:val="none"/>
          <w:lang w:val="en-US" w:eastAsia="zh-CN"/>
        </w:rPr>
        <w:t>。土地所有权人与意向合作方</w:t>
      </w:r>
      <w:r>
        <w:rPr>
          <w:rFonts w:hint="default" w:ascii="Times New Roman" w:hAnsi="Times New Roman" w:eastAsia="仿宋_GB2312" w:cs="Times New Roman"/>
          <w:b w:val="0"/>
          <w:bCs w:val="0"/>
          <w:color w:val="auto"/>
          <w:sz w:val="32"/>
          <w:szCs w:val="32"/>
          <w:highlight w:val="none"/>
          <w:lang w:val="en-US"/>
        </w:rPr>
        <w:t>依据本办法第五条完成选址</w:t>
      </w:r>
      <w:r>
        <w:rPr>
          <w:rFonts w:hint="eastAsia" w:ascii="Times New Roman" w:hAnsi="Times New Roman" w:eastAsia="仿宋_GB2312" w:cs="Times New Roman"/>
          <w:b w:val="0"/>
          <w:bCs w:val="0"/>
          <w:color w:val="auto"/>
          <w:sz w:val="32"/>
          <w:szCs w:val="32"/>
          <w:highlight w:val="none"/>
          <w:lang w:val="en-US" w:eastAsia="zh-CN"/>
        </w:rPr>
        <w:t>后</w:t>
      </w:r>
      <w:r>
        <w:rPr>
          <w:rFonts w:hint="default" w:ascii="Times New Roman" w:hAnsi="Times New Roman" w:eastAsia="仿宋_GB2312" w:cs="Times New Roman"/>
          <w:b w:val="0"/>
          <w:bCs w:val="0"/>
          <w:color w:val="auto"/>
          <w:sz w:val="32"/>
          <w:szCs w:val="32"/>
          <w:highlight w:val="none"/>
          <w:lang w:val="en-US" w:eastAsia="zh-CN"/>
        </w:rPr>
        <w:t>编制集体建设用地使用权联营（入股）方案并在本集体经济组织所在地公示不少于</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rPr>
        <w:t>个工作日</w:t>
      </w:r>
      <w:r>
        <w:rPr>
          <w:rFonts w:hint="eastAsia" w:ascii="Times New Roman" w:hAnsi="Times New Roman" w:eastAsia="仿宋_GB2312" w:cs="Times New Roman"/>
          <w:b w:val="0"/>
          <w:bCs w:val="0"/>
          <w:color w:val="auto"/>
          <w:sz w:val="32"/>
          <w:szCs w:val="32"/>
          <w:highlight w:val="none"/>
          <w:lang w:val="en-US" w:eastAsia="zh-CN"/>
        </w:rPr>
        <w:t>；</w:t>
      </w:r>
    </w:p>
    <w:p w14:paraId="6C8151C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（二）民主决策。组织召开</w:t>
      </w:r>
      <w:r>
        <w:rPr>
          <w:rFonts w:hint="eastAsia" w:ascii="Times New Roman" w:hAnsi="Times New Roman" w:eastAsia="仿宋_GB2312" w:cs="Times New Roman"/>
          <w:b w:val="0"/>
          <w:bCs w:val="0"/>
          <w:color w:val="auto"/>
          <w:sz w:val="32"/>
          <w:szCs w:val="32"/>
          <w:lang w:val="en-US" w:eastAsia="zh-CN"/>
        </w:rPr>
        <w:t>农村集体经济组织</w:t>
      </w:r>
      <w:r>
        <w:rPr>
          <w:rFonts w:hint="default" w:ascii="Times New Roman" w:hAnsi="Times New Roman" w:eastAsia="仿宋_GB2312" w:cs="Times New Roman"/>
          <w:b w:val="0"/>
          <w:bCs w:val="0"/>
          <w:color w:val="auto"/>
          <w:sz w:val="32"/>
          <w:szCs w:val="32"/>
          <w:lang w:val="en-US"/>
        </w:rPr>
        <w:t>成员</w:t>
      </w:r>
      <w:r>
        <w:rPr>
          <w:rFonts w:hint="default" w:ascii="Times New Roman" w:hAnsi="Times New Roman" w:eastAsia="仿宋_GB2312" w:cs="Times New Roman"/>
          <w:b w:val="0"/>
          <w:bCs w:val="0"/>
          <w:color w:val="auto"/>
          <w:sz w:val="32"/>
          <w:szCs w:val="32"/>
          <w:lang w:val="en-US" w:eastAsia="zh-CN"/>
        </w:rPr>
        <w:t>大会或</w:t>
      </w:r>
      <w:r>
        <w:rPr>
          <w:rFonts w:hint="default" w:ascii="Times New Roman" w:hAnsi="Times New Roman" w:eastAsia="仿宋_GB2312" w:cs="Times New Roman"/>
          <w:b w:val="0"/>
          <w:bCs w:val="0"/>
          <w:color w:val="auto"/>
          <w:sz w:val="32"/>
          <w:szCs w:val="32"/>
          <w:lang w:val="en-US"/>
        </w:rPr>
        <w:t>成员</w:t>
      </w:r>
      <w:r>
        <w:rPr>
          <w:rFonts w:hint="default" w:ascii="Times New Roman" w:hAnsi="Times New Roman" w:eastAsia="仿宋_GB2312" w:cs="Times New Roman"/>
          <w:b w:val="0"/>
          <w:bCs w:val="0"/>
          <w:color w:val="auto"/>
          <w:sz w:val="32"/>
          <w:szCs w:val="32"/>
          <w:lang w:val="en-US" w:eastAsia="zh-CN"/>
        </w:rPr>
        <w:t>代表大会，就联营（入股）事宜进行表决，同意项目实施及集体建设用地使用权联营（入股）方案；</w:t>
      </w:r>
    </w:p>
    <w:p w14:paraId="502413B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lang w:val="en-US" w:eastAsia="zh-CN"/>
        </w:rPr>
        <w:t>（三）决议通过。</w:t>
      </w:r>
      <w:r>
        <w:rPr>
          <w:rFonts w:hint="default" w:ascii="Times New Roman" w:hAnsi="Times New Roman" w:eastAsia="仿宋_GB2312" w:cs="Times New Roman"/>
          <w:b w:val="0"/>
          <w:bCs w:val="0"/>
          <w:color w:val="auto"/>
          <w:sz w:val="32"/>
          <w:szCs w:val="32"/>
          <w:highlight w:val="none"/>
          <w:lang w:val="en-US" w:eastAsia="zh-CN"/>
        </w:rPr>
        <w:t>依据《中华人民共和国村民委员会组织法》等法律、法规</w:t>
      </w:r>
      <w:r>
        <w:rPr>
          <w:rFonts w:hint="eastAsia" w:ascii="Times New Roman" w:hAnsi="Times New Roman" w:eastAsia="仿宋_GB2312" w:cs="Times New Roman"/>
          <w:b w:val="0"/>
          <w:bCs w:val="0"/>
          <w:color w:val="auto"/>
          <w:sz w:val="32"/>
          <w:szCs w:val="32"/>
          <w:highlight w:val="none"/>
          <w:lang w:val="en-US" w:eastAsia="zh-CN"/>
        </w:rPr>
        <w:t>进行</w:t>
      </w:r>
      <w:r>
        <w:rPr>
          <w:rFonts w:hint="default" w:ascii="Times New Roman" w:hAnsi="Times New Roman" w:eastAsia="仿宋_GB2312" w:cs="Times New Roman"/>
          <w:b w:val="0"/>
          <w:bCs w:val="0"/>
          <w:color w:val="auto"/>
          <w:sz w:val="32"/>
          <w:szCs w:val="32"/>
          <w:highlight w:val="none"/>
          <w:lang w:val="en-US" w:eastAsia="zh-CN"/>
        </w:rPr>
        <w:t>表决，将表决结果形成书面意见，意见需由参会人员签字确认。</w:t>
      </w:r>
    </w:p>
    <w:p w14:paraId="440559C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黑体" w:cs="Times New Roman"/>
          <w:b w:val="0"/>
          <w:bCs w:val="0"/>
          <w:color w:val="auto"/>
          <w:sz w:val="32"/>
          <w:szCs w:val="32"/>
          <w:lang w:val="en-US" w:eastAsia="zh-CN"/>
        </w:rPr>
      </w:pPr>
    </w:p>
    <w:p w14:paraId="5A955BF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center"/>
        <w:textAlignment w:val="auto"/>
        <w:outlineLvl w:val="1"/>
        <w:rPr>
          <w:rFonts w:hint="default" w:ascii="Times New Roman" w:hAnsi="Times New Roman" w:eastAsia="仿宋_GB2312" w:cs="Times New Roman"/>
          <w:b w:val="0"/>
          <w:bCs w:val="0"/>
          <w:color w:val="auto"/>
          <w:sz w:val="32"/>
          <w:szCs w:val="32"/>
          <w:highlight w:val="yellow"/>
        </w:rPr>
      </w:pPr>
      <w:r>
        <w:rPr>
          <w:rFonts w:hint="default" w:ascii="Times New Roman" w:hAnsi="Times New Roman" w:eastAsia="黑体" w:cs="Times New Roman"/>
          <w:b w:val="0"/>
          <w:bCs w:val="0"/>
          <w:color w:val="auto"/>
          <w:sz w:val="32"/>
          <w:szCs w:val="32"/>
          <w:lang w:val="en-US" w:eastAsia="zh-CN"/>
        </w:rPr>
        <w:t>第三章 审批程序</w:t>
      </w:r>
    </w:p>
    <w:p w14:paraId="7A2D16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rPr>
        <w:t>第七条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highlight w:val="none"/>
          <w:lang w:val="en-US"/>
        </w:rPr>
        <w:t>由项目实施单位</w:t>
      </w:r>
      <w:r>
        <w:rPr>
          <w:rFonts w:hint="default" w:ascii="Times New Roman" w:hAnsi="Times New Roman" w:eastAsia="仿宋_GB2312" w:cs="Times New Roman"/>
          <w:b w:val="0"/>
          <w:bCs w:val="0"/>
          <w:color w:val="auto"/>
          <w:sz w:val="32"/>
          <w:szCs w:val="32"/>
          <w:lang w:val="en-US" w:eastAsia="zh-CN"/>
        </w:rPr>
        <w:t>向县自然资源部门提出用地申请，并提交下列材料：</w:t>
      </w:r>
    </w:p>
    <w:p w14:paraId="7D408B98">
      <w:pPr>
        <w:keepNext w:val="0"/>
        <w:keepLines w:val="0"/>
        <w:pageBreakBefore w:val="0"/>
        <w:widowControl w:val="0"/>
        <w:numPr>
          <w:ilvl w:val="0"/>
          <w:numId w:val="0"/>
        </w:numPr>
        <w:kinsoku/>
        <w:wordWrap/>
        <w:overflowPunct/>
        <w:topLinePunct w:val="0"/>
        <w:autoSpaceDN/>
        <w:bidi w:val="0"/>
        <w:adjustRightInd w:val="0"/>
        <w:snapToGrid w:val="0"/>
        <w:spacing w:before="0" w:after="0" w:line="600" w:lineRule="exact"/>
        <w:ind w:left="0" w:firstLine="640" w:firstLineChars="200"/>
        <w:jc w:val="both"/>
        <w:textAlignment w:val="auto"/>
        <w:outlineLvl w:val="1"/>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）集体建设用地使用权联营（入股）方案及表决意见、公示照片、委托书等</w:t>
      </w:r>
      <w:r>
        <w:rPr>
          <w:rFonts w:hint="eastAsia" w:ascii="Times New Roman" w:hAnsi="Times New Roman" w:eastAsia="仿宋_GB2312" w:cs="Times New Roman"/>
          <w:b w:val="0"/>
          <w:bCs w:val="0"/>
          <w:color w:val="auto"/>
          <w:sz w:val="32"/>
          <w:szCs w:val="32"/>
          <w:lang w:val="en-US" w:eastAsia="zh-CN"/>
        </w:rPr>
        <w:t>；</w:t>
      </w:r>
    </w:p>
    <w:p w14:paraId="31AFAF1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）《集体建设用地联营（入股）用地申请表》；</w:t>
      </w:r>
    </w:p>
    <w:p w14:paraId="2F6294A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rPr>
        <w:t>项目立项文件（批复、备案证等）；</w:t>
      </w:r>
    </w:p>
    <w:p w14:paraId="0542069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val="en-US" w:eastAsia="zh-CN"/>
        </w:rPr>
        <w:t>）集体建设用地所有权证书（复印件，原件核验）；</w:t>
      </w:r>
    </w:p>
    <w:p w14:paraId="158FBDE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lang w:val="en-US" w:eastAsia="zh-CN"/>
        </w:rPr>
        <w:t>）项目勘测定界报告和相关矢量数据；</w:t>
      </w:r>
    </w:p>
    <w:p w14:paraId="71A4068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lang w:val="en-US" w:eastAsia="zh-CN"/>
        </w:rPr>
        <w:t>）所属</w:t>
      </w:r>
      <w:r>
        <w:rPr>
          <w:rFonts w:hint="default" w:ascii="Times New Roman" w:hAnsi="Times New Roman" w:eastAsia="仿宋_GB2312" w:cs="Times New Roman"/>
          <w:b w:val="0"/>
          <w:bCs w:val="0"/>
          <w:color w:val="auto"/>
          <w:sz w:val="32"/>
          <w:szCs w:val="32"/>
          <w:highlight w:val="none"/>
          <w:lang w:val="en-US" w:eastAsia="zh-CN"/>
        </w:rPr>
        <w:t>乡（镇）人民政府</w:t>
      </w:r>
      <w:r>
        <w:rPr>
          <w:rFonts w:hint="eastAsia" w:ascii="Times New Roman" w:hAnsi="Times New Roman" w:eastAsia="仿宋_GB2312" w:cs="Times New Roman"/>
          <w:b w:val="0"/>
          <w:bCs w:val="0"/>
          <w:color w:val="auto"/>
          <w:sz w:val="32"/>
          <w:szCs w:val="32"/>
          <w:lang w:val="en-US" w:eastAsia="zh-CN"/>
        </w:rPr>
        <w:t>审核</w:t>
      </w:r>
      <w:r>
        <w:rPr>
          <w:rFonts w:hint="default" w:ascii="Times New Roman" w:hAnsi="Times New Roman" w:eastAsia="仿宋_GB2312" w:cs="Times New Roman"/>
          <w:b w:val="0"/>
          <w:bCs w:val="0"/>
          <w:color w:val="auto"/>
          <w:sz w:val="32"/>
          <w:szCs w:val="32"/>
          <w:lang w:val="en-US" w:eastAsia="zh-CN"/>
        </w:rPr>
        <w:t>意见</w:t>
      </w:r>
      <w:r>
        <w:rPr>
          <w:rFonts w:hint="eastAsia" w:ascii="Times New Roman" w:hAnsi="Times New Roman" w:eastAsia="仿宋_GB2312" w:cs="Times New Roman"/>
          <w:b w:val="0"/>
          <w:bCs w:val="0"/>
          <w:color w:val="auto"/>
          <w:sz w:val="32"/>
          <w:szCs w:val="32"/>
          <w:lang w:val="en-US" w:eastAsia="zh-CN"/>
        </w:rPr>
        <w:t>。</w:t>
      </w:r>
    </w:p>
    <w:p w14:paraId="2C0DF88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第八条</w:t>
      </w:r>
      <w:r>
        <w:rPr>
          <w:rFonts w:hint="default" w:ascii="Times New Roman" w:hAnsi="Times New Roman" w:eastAsia="仿宋_GB2312" w:cs="Times New Roman"/>
          <w:b w:val="0"/>
          <w:bCs w:val="0"/>
          <w:color w:val="auto"/>
          <w:sz w:val="32"/>
          <w:szCs w:val="32"/>
          <w:lang w:val="en-US" w:eastAsia="zh-CN"/>
        </w:rPr>
        <w:t xml:space="preserve"> 符合联营（入股）条件的，由县自然资源部门报盐池县人民政府常务会议审议通过后，按照批复执行。</w:t>
      </w:r>
    </w:p>
    <w:p w14:paraId="7D8E107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bCs/>
          <w:color w:val="auto"/>
          <w:sz w:val="32"/>
          <w:szCs w:val="32"/>
          <w:lang w:val="en-US" w:eastAsia="zh-CN"/>
        </w:rPr>
        <w:t>第九条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rPr>
        <w:t>依据</w:t>
      </w:r>
      <w:r>
        <w:rPr>
          <w:rFonts w:hint="default" w:ascii="Times New Roman" w:hAnsi="Times New Roman" w:eastAsia="仿宋_GB2312" w:cs="Times New Roman"/>
          <w:b w:val="0"/>
          <w:bCs w:val="0"/>
          <w:color w:val="auto"/>
          <w:sz w:val="32"/>
          <w:szCs w:val="32"/>
          <w:lang w:val="en-US" w:eastAsia="zh-CN"/>
        </w:rPr>
        <w:t>县人民政府</w:t>
      </w:r>
      <w:r>
        <w:rPr>
          <w:rFonts w:hint="default" w:ascii="Times New Roman" w:hAnsi="Times New Roman" w:eastAsia="仿宋_GB2312" w:cs="Times New Roman"/>
          <w:b w:val="0"/>
          <w:bCs w:val="0"/>
          <w:color w:val="auto"/>
          <w:sz w:val="32"/>
          <w:szCs w:val="32"/>
          <w:lang w:val="en-US"/>
        </w:rPr>
        <w:t>批复，</w:t>
      </w:r>
      <w:r>
        <w:rPr>
          <w:rFonts w:hint="default" w:ascii="Times New Roman" w:hAnsi="Times New Roman" w:eastAsia="仿宋_GB2312" w:cs="Times New Roman"/>
          <w:b w:val="0"/>
          <w:bCs w:val="0"/>
          <w:color w:val="auto"/>
          <w:sz w:val="32"/>
          <w:szCs w:val="32"/>
          <w:highlight w:val="none"/>
          <w:lang w:val="en-US" w:eastAsia="zh-CN"/>
        </w:rPr>
        <w:t>联营（入股）</w:t>
      </w:r>
      <w:r>
        <w:rPr>
          <w:rFonts w:hint="default" w:ascii="Times New Roman" w:hAnsi="Times New Roman" w:eastAsia="仿宋_GB2312" w:cs="Times New Roman"/>
          <w:b w:val="0"/>
          <w:bCs w:val="0"/>
          <w:color w:val="auto"/>
          <w:sz w:val="32"/>
          <w:szCs w:val="32"/>
          <w:highlight w:val="none"/>
          <w:lang w:val="en-US"/>
        </w:rPr>
        <w:t>双方</w:t>
      </w:r>
      <w:r>
        <w:rPr>
          <w:rFonts w:hint="default" w:ascii="Times New Roman" w:hAnsi="Times New Roman" w:eastAsia="仿宋_GB2312" w:cs="Times New Roman"/>
          <w:b w:val="0"/>
          <w:bCs w:val="0"/>
          <w:color w:val="auto"/>
          <w:sz w:val="32"/>
          <w:szCs w:val="32"/>
          <w:highlight w:val="none"/>
          <w:lang w:val="en-US" w:eastAsia="zh-CN"/>
        </w:rPr>
        <w:t>签订《集体建设用地使用权联营（入股）合同》，与乡（镇）人民政府签订</w:t>
      </w:r>
      <w:r>
        <w:rPr>
          <w:rFonts w:hint="default" w:ascii="Times New Roman" w:hAnsi="Times New Roman" w:eastAsia="仿宋_GB2312" w:cs="Times New Roman"/>
          <w:b w:val="0"/>
          <w:bCs w:val="0"/>
          <w:color w:val="auto"/>
          <w:sz w:val="32"/>
          <w:szCs w:val="32"/>
          <w:highlight w:val="none"/>
          <w:lang w:val="en-US"/>
        </w:rPr>
        <w:t>《</w:t>
      </w:r>
      <w:r>
        <w:rPr>
          <w:rFonts w:hint="default" w:ascii="Times New Roman" w:hAnsi="Times New Roman" w:eastAsia="仿宋_GB2312" w:cs="Times New Roman"/>
          <w:b w:val="0"/>
          <w:bCs w:val="0"/>
          <w:color w:val="auto"/>
          <w:sz w:val="32"/>
          <w:szCs w:val="32"/>
          <w:highlight w:val="none"/>
          <w:lang w:val="en-US" w:eastAsia="zh-CN"/>
        </w:rPr>
        <w:t>集体建设用地使用权联营（入股）监管协议</w:t>
      </w:r>
      <w:r>
        <w:rPr>
          <w:rFonts w:hint="default" w:ascii="Times New Roman" w:hAnsi="Times New Roman" w:eastAsia="仿宋_GB2312" w:cs="Times New Roman"/>
          <w:b w:val="0"/>
          <w:bCs w:val="0"/>
          <w:color w:val="auto"/>
          <w:sz w:val="32"/>
          <w:szCs w:val="32"/>
          <w:highlight w:val="none"/>
          <w:lang w:val="en-US"/>
        </w:rPr>
        <w:t>》。</w:t>
      </w:r>
    </w:p>
    <w:p w14:paraId="2D84D59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kern w:val="0"/>
          <w:sz w:val="32"/>
          <w:szCs w:val="32"/>
          <w:highlight w:val="yellow"/>
          <w:lang w:val="en-US" w:eastAsia="zh-CN"/>
        </w:rPr>
      </w:pPr>
      <w:r>
        <w:rPr>
          <w:rFonts w:hint="default" w:ascii="Times New Roman" w:hAnsi="Times New Roman" w:eastAsia="仿宋_GB2312" w:cs="Times New Roman"/>
          <w:b/>
          <w:bCs/>
          <w:color w:val="auto"/>
          <w:sz w:val="32"/>
          <w:szCs w:val="32"/>
          <w:lang w:val="en-US" w:eastAsia="zh-CN"/>
        </w:rPr>
        <w:t>第十条</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kern w:val="0"/>
          <w:sz w:val="32"/>
          <w:szCs w:val="32"/>
          <w:highlight w:val="none"/>
          <w:lang w:val="en-US" w:eastAsia="zh-CN"/>
        </w:rPr>
        <w:t>使用土地方</w:t>
      </w:r>
      <w:r>
        <w:rPr>
          <w:rFonts w:hint="default" w:ascii="Times New Roman" w:hAnsi="Times New Roman" w:eastAsia="仿宋_GB2312" w:cs="Times New Roman"/>
          <w:b w:val="0"/>
          <w:bCs w:val="0"/>
          <w:color w:val="auto"/>
          <w:kern w:val="0"/>
          <w:sz w:val="32"/>
          <w:szCs w:val="32"/>
          <w:highlight w:val="none"/>
          <w:lang w:val="en-US" w:eastAsia="zh-CN"/>
        </w:rPr>
        <w:t>应在</w:t>
      </w:r>
      <w:r>
        <w:rPr>
          <w:rFonts w:hint="default" w:ascii="Times New Roman" w:hAnsi="Times New Roman" w:eastAsia="仿宋_GB2312" w:cs="Times New Roman"/>
          <w:b w:val="0"/>
          <w:bCs w:val="0"/>
          <w:color w:val="auto"/>
          <w:kern w:val="0"/>
          <w:sz w:val="32"/>
          <w:szCs w:val="32"/>
          <w:highlight w:val="none"/>
          <w:lang w:val="en-US"/>
        </w:rPr>
        <w:t>盐池</w:t>
      </w:r>
      <w:r>
        <w:rPr>
          <w:rFonts w:hint="default" w:ascii="Times New Roman" w:hAnsi="Times New Roman" w:eastAsia="仿宋_GB2312" w:cs="Times New Roman"/>
          <w:b w:val="0"/>
          <w:bCs w:val="0"/>
          <w:color w:val="auto"/>
          <w:kern w:val="0"/>
          <w:sz w:val="32"/>
          <w:szCs w:val="32"/>
          <w:highlight w:val="none"/>
          <w:lang w:val="en-US" w:eastAsia="zh-CN"/>
        </w:rPr>
        <w:t>县人民政府作出用地批复后及时办理规划许可手续和不动产登记手续。</w:t>
      </w:r>
    </w:p>
    <w:p w14:paraId="51754FA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县自然资源部门办理</w:t>
      </w:r>
      <w:r>
        <w:rPr>
          <w:rFonts w:hint="default" w:ascii="Times New Roman" w:hAnsi="Times New Roman" w:eastAsia="仿宋_GB2312" w:cs="Times New Roman"/>
          <w:b w:val="0"/>
          <w:bCs w:val="0"/>
          <w:color w:val="auto"/>
          <w:sz w:val="32"/>
          <w:szCs w:val="32"/>
        </w:rPr>
        <w:t>不动产登记应当注明“集体建设用地使用权（联营）”或“集体建设用地使用权（入股）”、使用年限、用途等信息。</w:t>
      </w:r>
    </w:p>
    <w:p w14:paraId="0C217E1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lang w:eastAsia="zh-CN"/>
        </w:rPr>
        <w:t>第十一条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highlight w:val="none"/>
          <w:lang w:val="en-US"/>
        </w:rPr>
        <w:t>项目实施单位</w:t>
      </w:r>
      <w:r>
        <w:rPr>
          <w:rFonts w:hint="default" w:ascii="Times New Roman" w:hAnsi="Times New Roman" w:eastAsia="仿宋_GB2312" w:cs="Times New Roman"/>
          <w:b w:val="0"/>
          <w:bCs w:val="0"/>
          <w:color w:val="auto"/>
          <w:sz w:val="32"/>
          <w:szCs w:val="32"/>
          <w:lang w:val="en-US" w:eastAsia="zh-CN"/>
        </w:rPr>
        <w:t>应当按照《中华人民共和国城乡规划法》和《宁夏回族自治区国土空间规划条例》</w:t>
      </w:r>
      <w:r>
        <w:rPr>
          <w:rFonts w:hint="default" w:ascii="Times New Roman" w:hAnsi="Times New Roman" w:eastAsia="仿宋_GB2312" w:cs="Times New Roman"/>
          <w:b w:val="0"/>
          <w:bCs w:val="0"/>
          <w:color w:val="auto"/>
          <w:sz w:val="32"/>
          <w:szCs w:val="32"/>
          <w:lang w:val="en-US"/>
        </w:rPr>
        <w:t>等</w:t>
      </w:r>
      <w:r>
        <w:rPr>
          <w:rFonts w:hint="eastAsia" w:ascii="Times New Roman" w:hAnsi="Times New Roman" w:eastAsia="仿宋_GB2312" w:cs="Times New Roman"/>
          <w:b w:val="0"/>
          <w:bCs w:val="0"/>
          <w:color w:val="auto"/>
          <w:sz w:val="32"/>
          <w:szCs w:val="32"/>
          <w:lang w:val="en-US" w:eastAsia="zh-CN"/>
        </w:rPr>
        <w:t>法律法规</w:t>
      </w:r>
      <w:r>
        <w:rPr>
          <w:rFonts w:hint="default" w:ascii="Times New Roman" w:hAnsi="Times New Roman" w:eastAsia="仿宋_GB2312" w:cs="Times New Roman"/>
          <w:b w:val="0"/>
          <w:bCs w:val="0"/>
          <w:color w:val="auto"/>
          <w:sz w:val="32"/>
          <w:szCs w:val="32"/>
          <w:lang w:val="en-US" w:eastAsia="zh-CN"/>
        </w:rPr>
        <w:t>及规划条件开发利用土地，不得擅自改变土地用途，不得突破建筑密度、容积率等开发建设强度指标。确需变更规划条件的应当向县自然资源部门提出申请</w:t>
      </w:r>
      <w:r>
        <w:rPr>
          <w:rFonts w:hint="default" w:ascii="Times New Roman" w:hAnsi="Times New Roman" w:eastAsia="仿宋_GB2312" w:cs="Times New Roman"/>
          <w:b w:val="0"/>
          <w:bCs w:val="0"/>
          <w:color w:val="auto"/>
          <w:sz w:val="32"/>
          <w:szCs w:val="32"/>
          <w:lang w:val="en-US"/>
        </w:rPr>
        <w:t>依法变更</w:t>
      </w:r>
      <w:r>
        <w:rPr>
          <w:rFonts w:hint="default" w:ascii="Times New Roman" w:hAnsi="Times New Roman" w:eastAsia="仿宋_GB2312" w:cs="Times New Roman"/>
          <w:b w:val="0"/>
          <w:bCs w:val="0"/>
          <w:color w:val="auto"/>
          <w:sz w:val="32"/>
          <w:szCs w:val="32"/>
          <w:lang w:val="en-US" w:eastAsia="zh-CN"/>
        </w:rPr>
        <w:t>。</w:t>
      </w:r>
    </w:p>
    <w:p w14:paraId="384305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right="0"/>
        <w:jc w:val="center"/>
        <w:textAlignment w:val="auto"/>
        <w:outlineLvl w:val="1"/>
        <w:rPr>
          <w:rFonts w:hint="default" w:ascii="Times New Roman" w:hAnsi="Times New Roman" w:eastAsia="黑体" w:cs="Times New Roman"/>
          <w:b w:val="0"/>
          <w:bCs w:val="0"/>
          <w:color w:val="auto"/>
          <w:sz w:val="32"/>
          <w:szCs w:val="32"/>
          <w:lang w:val="en-US" w:eastAsia="zh-CN"/>
        </w:rPr>
      </w:pPr>
    </w:p>
    <w:p w14:paraId="6C9FCBB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right="0"/>
        <w:jc w:val="center"/>
        <w:textAlignment w:val="auto"/>
        <w:outlineLvl w:val="1"/>
        <w:rPr>
          <w:rFonts w:hint="default" w:ascii="Times New Roman" w:hAnsi="Times New Roman" w:eastAsia="黑体" w:cs="Times New Roman"/>
          <w:b w:val="0"/>
          <w:bCs w:val="0"/>
          <w:color w:val="0000FF"/>
          <w:sz w:val="32"/>
          <w:szCs w:val="32"/>
          <w:lang w:val="en-US" w:eastAsia="zh-CN"/>
        </w:rPr>
      </w:pPr>
      <w:r>
        <w:rPr>
          <w:rFonts w:hint="default" w:ascii="Times New Roman" w:hAnsi="Times New Roman" w:eastAsia="黑体" w:cs="Times New Roman"/>
          <w:b w:val="0"/>
          <w:bCs w:val="0"/>
          <w:color w:val="auto"/>
          <w:sz w:val="32"/>
          <w:szCs w:val="32"/>
          <w:lang w:val="en-US" w:eastAsia="zh-CN"/>
        </w:rPr>
        <w:t>第四章 收益分配</w:t>
      </w:r>
    </w:p>
    <w:p w14:paraId="6AE0D7D1">
      <w:pPr>
        <w:keepNext w:val="0"/>
        <w:keepLines w:val="0"/>
        <w:pageBreakBefore w:val="0"/>
        <w:widowControl w:val="0"/>
        <w:numPr>
          <w:ilvl w:val="-1"/>
          <w:numId w:val="0"/>
        </w:numPr>
        <w:kinsoku/>
        <w:wordWrap/>
        <w:overflowPunct/>
        <w:topLinePunct w:val="0"/>
        <w:autoSpaceDE w:val="0"/>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kern w:val="0"/>
          <w:sz w:val="32"/>
          <w:szCs w:val="32"/>
          <w:highlight w:val="yellow"/>
          <w:lang w:val="en-US"/>
        </w:rPr>
      </w:pPr>
      <w:r>
        <w:rPr>
          <w:rFonts w:hint="default" w:ascii="Times New Roman" w:hAnsi="Times New Roman" w:eastAsia="仿宋_GB2312" w:cs="Times New Roman"/>
          <w:b/>
          <w:bCs/>
          <w:color w:val="auto"/>
          <w:sz w:val="32"/>
          <w:szCs w:val="32"/>
          <w:lang w:eastAsia="zh-CN"/>
        </w:rPr>
        <w:t>第十二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rPr>
        <w:t xml:space="preserve"> </w:t>
      </w:r>
      <w:r>
        <w:rPr>
          <w:rFonts w:hint="default" w:ascii="仿宋_GB2312" w:hAnsi="Times New Roman" w:eastAsia="仿宋_GB2312" w:cs="仿宋_GB2312"/>
          <w:b w:val="0"/>
          <w:bCs w:val="0"/>
          <w:color w:val="000000"/>
          <w:sz w:val="32"/>
          <w:szCs w:val="32"/>
        </w:rPr>
        <w:t>农用地转用过程中新增建设用地有偿使用费、耕地开垦费以及其他</w:t>
      </w:r>
      <w:r>
        <w:rPr>
          <w:rFonts w:hint="eastAsia" w:ascii="仿宋_GB2312" w:hAnsi="Times New Roman" w:eastAsia="仿宋_GB2312" w:cs="仿宋_GB2312"/>
          <w:b w:val="0"/>
          <w:bCs w:val="0"/>
          <w:color w:val="000000"/>
          <w:sz w:val="32"/>
          <w:szCs w:val="32"/>
          <w:lang w:eastAsia="zh-CN"/>
        </w:rPr>
        <w:t>相关</w:t>
      </w:r>
      <w:r>
        <w:rPr>
          <w:rFonts w:hint="default" w:ascii="仿宋_GB2312" w:hAnsi="Times New Roman" w:eastAsia="仿宋_GB2312" w:cs="仿宋_GB2312"/>
          <w:b w:val="0"/>
          <w:bCs w:val="0"/>
          <w:color w:val="000000"/>
          <w:sz w:val="32"/>
          <w:szCs w:val="32"/>
        </w:rPr>
        <w:t>费用，</w:t>
      </w:r>
      <w:r>
        <w:rPr>
          <w:rFonts w:hint="eastAsia" w:ascii="仿宋_GB2312" w:hAnsi="Times New Roman" w:eastAsia="仿宋_GB2312" w:cs="仿宋_GB2312"/>
          <w:b w:val="0"/>
          <w:bCs w:val="0"/>
          <w:color w:val="000000"/>
          <w:sz w:val="32"/>
          <w:szCs w:val="32"/>
          <w:lang w:eastAsia="zh-CN"/>
        </w:rPr>
        <w:t>均由用地手续办理方承担。</w:t>
      </w:r>
      <w:r>
        <w:rPr>
          <w:rFonts w:hint="default" w:ascii="仿宋_GB2312" w:hAnsi="Times New Roman" w:eastAsia="仿宋_GB2312" w:cs="仿宋_GB2312"/>
          <w:b w:val="0"/>
          <w:bCs w:val="0"/>
          <w:color w:val="000000"/>
          <w:kern w:val="0"/>
          <w:sz w:val="32"/>
          <w:szCs w:val="32"/>
        </w:rPr>
        <w:t>所涉及的各项税费，</w:t>
      </w:r>
      <w:r>
        <w:rPr>
          <w:rFonts w:hint="eastAsia" w:ascii="仿宋_GB2312" w:hAnsi="Times New Roman" w:eastAsia="仿宋_GB2312" w:cs="仿宋_GB2312"/>
          <w:b w:val="0"/>
          <w:bCs w:val="0"/>
          <w:color w:val="000000"/>
          <w:sz w:val="32"/>
          <w:szCs w:val="32"/>
          <w:lang w:eastAsia="zh-CN"/>
        </w:rPr>
        <w:t>用地手续办理方</w:t>
      </w:r>
      <w:r>
        <w:rPr>
          <w:rFonts w:hint="default" w:ascii="仿宋_GB2312" w:hAnsi="Times New Roman" w:eastAsia="仿宋_GB2312" w:cs="仿宋_GB2312"/>
          <w:b w:val="0"/>
          <w:bCs w:val="0"/>
          <w:color w:val="000000"/>
          <w:kern w:val="0"/>
          <w:sz w:val="32"/>
          <w:szCs w:val="32"/>
        </w:rPr>
        <w:t>应严格依照现行税收政策，</w:t>
      </w:r>
      <w:r>
        <w:rPr>
          <w:rFonts w:hint="eastAsia" w:ascii="仿宋_GB2312" w:hAnsi="Times New Roman" w:eastAsia="仿宋_GB2312" w:cs="仿宋_GB2312"/>
          <w:b w:val="0"/>
          <w:bCs w:val="0"/>
          <w:color w:val="000000"/>
          <w:kern w:val="0"/>
          <w:sz w:val="32"/>
          <w:szCs w:val="32"/>
          <w:lang w:eastAsia="zh-CN"/>
        </w:rPr>
        <w:t>依法履行纳税义务</w:t>
      </w:r>
      <w:r>
        <w:rPr>
          <w:rFonts w:hint="default" w:ascii="仿宋_GB2312" w:hAnsi="Times New Roman" w:eastAsia="仿宋_GB2312" w:cs="仿宋_GB2312"/>
          <w:b w:val="0"/>
          <w:bCs w:val="0"/>
          <w:color w:val="000000"/>
          <w:kern w:val="0"/>
          <w:sz w:val="32"/>
          <w:szCs w:val="32"/>
        </w:rPr>
        <w:t>。</w:t>
      </w:r>
    </w:p>
    <w:p w14:paraId="5D243D46">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color="auto" w:fill="auto"/>
        <w:kinsoku/>
        <w:wordWrap/>
        <w:overflowPunct/>
        <w:topLinePunct w:val="0"/>
        <w:autoSpaceDN/>
        <w:bidi w:val="0"/>
        <w:adjustRightInd w:val="0"/>
        <w:snapToGrid w:val="0"/>
        <w:spacing w:before="0" w:beforeAutospacing="0" w:after="0" w:afterAutospacing="0" w:line="600" w:lineRule="exact"/>
        <w:ind w:left="0" w:right="0" w:firstLine="643" w:firstLineChars="200"/>
        <w:jc w:val="both"/>
        <w:textAlignment w:val="auto"/>
        <w:outlineLvl w:val="1"/>
        <w:rPr>
          <w:rFonts w:hint="default" w:ascii="Times New Roman" w:hAnsi="Times New Roman" w:eastAsia="仿宋_GB2312" w:cs="Times New Roman"/>
          <w:b w:val="0"/>
          <w:bCs w:val="0"/>
          <w:i w:val="0"/>
          <w:iCs w:val="0"/>
          <w:caps w:val="0"/>
          <w:color w:val="auto"/>
          <w:spacing w:val="0"/>
          <w:sz w:val="32"/>
          <w:szCs w:val="32"/>
          <w:highlight w:val="none"/>
          <w:lang w:val="en-US" w:eastAsia="zh-CN"/>
        </w:rPr>
      </w:pPr>
      <w:r>
        <w:rPr>
          <w:rFonts w:hint="default" w:ascii="Times New Roman" w:hAnsi="Times New Roman" w:eastAsia="仿宋_GB2312" w:cs="Times New Roman"/>
          <w:b/>
          <w:bCs/>
          <w:color w:val="auto"/>
          <w:kern w:val="0"/>
          <w:sz w:val="32"/>
          <w:szCs w:val="32"/>
          <w:lang w:val="en-US" w:eastAsia="zh-CN"/>
        </w:rPr>
        <w:t>第十三条</w:t>
      </w:r>
      <w:r>
        <w:rPr>
          <w:rFonts w:hint="default" w:ascii="Times New Roman" w:hAnsi="Times New Roman" w:eastAsia="仿宋_GB2312" w:cs="Times New Roman"/>
          <w:b w:val="0"/>
          <w:bCs w:val="0"/>
          <w:color w:val="auto"/>
          <w:kern w:val="0"/>
          <w:sz w:val="32"/>
          <w:szCs w:val="32"/>
          <w:lang w:val="en-US" w:eastAsia="zh-CN"/>
        </w:rPr>
        <w:t xml:space="preserve"> 农村集体经济组织应</w:t>
      </w:r>
      <w:r>
        <w:rPr>
          <w:rFonts w:hint="default" w:ascii="Times New Roman" w:hAnsi="Times New Roman" w:eastAsia="仿宋_GB2312" w:cs="Times New Roman"/>
          <w:b w:val="0"/>
          <w:bCs w:val="0"/>
          <w:color w:val="auto"/>
          <w:kern w:val="0"/>
          <w:sz w:val="32"/>
          <w:szCs w:val="32"/>
          <w:lang w:val="en-US"/>
        </w:rPr>
        <w:t>严格依据《</w:t>
      </w:r>
      <w:r>
        <w:rPr>
          <w:rFonts w:hint="default" w:ascii="Times New Roman" w:hAnsi="Times New Roman" w:eastAsia="仿宋_GB2312" w:cs="Times New Roman"/>
          <w:b w:val="0"/>
          <w:bCs w:val="0"/>
          <w:color w:val="auto"/>
          <w:sz w:val="32"/>
          <w:szCs w:val="32"/>
          <w:lang w:val="en-US" w:eastAsia="zh-CN"/>
        </w:rPr>
        <w:t>集体建设用地使用权联营（入股）</w:t>
      </w:r>
      <w:r>
        <w:rPr>
          <w:rFonts w:hint="default" w:ascii="Times New Roman" w:hAnsi="Times New Roman" w:eastAsia="仿宋_GB2312" w:cs="Times New Roman"/>
          <w:b w:val="0"/>
          <w:bCs w:val="0"/>
          <w:color w:val="auto"/>
          <w:sz w:val="32"/>
          <w:szCs w:val="32"/>
          <w:lang w:val="en-US"/>
        </w:rPr>
        <w:t>方案》约定的</w:t>
      </w:r>
      <w:r>
        <w:rPr>
          <w:rFonts w:hint="default" w:ascii="Times New Roman" w:hAnsi="Times New Roman" w:eastAsia="仿宋_GB2312" w:cs="Times New Roman"/>
          <w:b w:val="0"/>
          <w:bCs w:val="0"/>
          <w:color w:val="auto"/>
          <w:sz w:val="32"/>
          <w:szCs w:val="32"/>
          <w:highlight w:val="none"/>
          <w:lang w:val="en-US" w:eastAsia="zh-CN"/>
        </w:rPr>
        <w:t>收益分配计划</w:t>
      </w:r>
      <w:r>
        <w:rPr>
          <w:rFonts w:hint="default" w:ascii="Times New Roman" w:hAnsi="Times New Roman" w:eastAsia="仿宋_GB2312" w:cs="Times New Roman"/>
          <w:b w:val="0"/>
          <w:bCs w:val="0"/>
          <w:color w:val="auto"/>
          <w:sz w:val="32"/>
          <w:szCs w:val="32"/>
          <w:highlight w:val="none"/>
          <w:lang w:val="en-US"/>
        </w:rPr>
        <w:t>分配收益。</w:t>
      </w:r>
      <w:r>
        <w:rPr>
          <w:rFonts w:hint="eastAsia" w:ascii="Times New Roman" w:hAnsi="Times New Roman" w:eastAsia="仿宋_GB2312" w:cs="Times New Roman"/>
          <w:b w:val="0"/>
          <w:bCs w:val="0"/>
          <w:color w:val="auto"/>
          <w:sz w:val="32"/>
          <w:szCs w:val="32"/>
          <w:highlight w:val="none"/>
          <w:lang w:val="en-US" w:eastAsia="zh-CN"/>
        </w:rPr>
        <w:t>原则上</w:t>
      </w:r>
      <w:r>
        <w:rPr>
          <w:rFonts w:hint="default" w:ascii="Times New Roman" w:hAnsi="Times New Roman" w:eastAsia="仿宋_GB2312" w:cs="Times New Roman"/>
          <w:b w:val="0"/>
          <w:bCs w:val="0"/>
          <w:color w:val="auto"/>
          <w:sz w:val="32"/>
          <w:szCs w:val="32"/>
          <w:lang w:val="en-US"/>
        </w:rPr>
        <w:t>土地</w:t>
      </w:r>
      <w:r>
        <w:rPr>
          <w:rFonts w:hint="eastAsia" w:ascii="Times New Roman" w:hAnsi="Times New Roman" w:eastAsia="仿宋_GB2312" w:cs="Times New Roman"/>
          <w:b w:val="0"/>
          <w:bCs w:val="0"/>
          <w:color w:val="auto"/>
          <w:sz w:val="32"/>
          <w:szCs w:val="32"/>
          <w:lang w:val="en-US" w:eastAsia="zh-CN"/>
        </w:rPr>
        <w:t>收益</w:t>
      </w:r>
      <w:r>
        <w:rPr>
          <w:rFonts w:hint="default" w:ascii="Times New Roman" w:hAnsi="Times New Roman" w:eastAsia="仿宋_GB2312" w:cs="Times New Roman"/>
          <w:b w:val="0"/>
          <w:bCs w:val="0"/>
          <w:color w:val="auto"/>
          <w:sz w:val="32"/>
          <w:szCs w:val="32"/>
          <w:lang w:val="en-US"/>
        </w:rPr>
        <w:t>不得低于</w:t>
      </w:r>
      <w:r>
        <w:rPr>
          <w:rFonts w:hint="eastAsia" w:ascii="Times New Roman" w:hAnsi="Times New Roman" w:eastAsia="仿宋_GB2312" w:cs="Times New Roman"/>
          <w:b w:val="0"/>
          <w:bCs w:val="0"/>
          <w:color w:val="auto"/>
          <w:sz w:val="32"/>
          <w:szCs w:val="32"/>
          <w:lang w:val="en-US" w:eastAsia="zh-CN"/>
        </w:rPr>
        <w:t>同类型土地</w:t>
      </w:r>
      <w:r>
        <w:rPr>
          <w:rFonts w:hint="default" w:ascii="Times New Roman" w:hAnsi="Times New Roman" w:eastAsia="仿宋_GB2312" w:cs="Times New Roman"/>
          <w:b w:val="0"/>
          <w:bCs w:val="0"/>
          <w:color w:val="auto"/>
          <w:sz w:val="32"/>
          <w:szCs w:val="32"/>
          <w:lang w:val="en-US" w:eastAsia="zh-CN"/>
        </w:rPr>
        <w:t>评估</w:t>
      </w:r>
      <w:r>
        <w:rPr>
          <w:rFonts w:hint="default" w:ascii="Times New Roman" w:hAnsi="Times New Roman" w:eastAsia="仿宋_GB2312" w:cs="Times New Roman"/>
          <w:b w:val="0"/>
          <w:bCs w:val="0"/>
          <w:color w:val="auto"/>
          <w:sz w:val="32"/>
          <w:szCs w:val="32"/>
          <w:lang w:val="en-US"/>
        </w:rPr>
        <w:t>价格。</w:t>
      </w:r>
    </w:p>
    <w:p w14:paraId="2EBEE8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right="0"/>
        <w:jc w:val="both"/>
        <w:textAlignment w:val="auto"/>
        <w:outlineLvl w:val="1"/>
        <w:rPr>
          <w:rFonts w:hint="default" w:ascii="Times New Roman" w:hAnsi="Times New Roman" w:eastAsia="黑体" w:cs="Times New Roman"/>
          <w:b w:val="0"/>
          <w:bCs w:val="0"/>
          <w:color w:val="auto"/>
          <w:sz w:val="32"/>
          <w:szCs w:val="32"/>
          <w:highlight w:val="none"/>
          <w:lang w:val="en-US" w:eastAsia="zh-CN"/>
        </w:rPr>
      </w:pPr>
    </w:p>
    <w:p w14:paraId="4632A25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right="0"/>
        <w:jc w:val="center"/>
        <w:textAlignment w:val="auto"/>
        <w:outlineLvl w:val="1"/>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第五章 监督管理</w:t>
      </w:r>
    </w:p>
    <w:p w14:paraId="395FAF1D">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rPr>
          <w:rFonts w:hint="default" w:ascii="Times New Roman" w:hAnsi="Times New Roman" w:eastAsia="仿宋_GB2312" w:cs="Times New Roman"/>
          <w:b w:val="0"/>
          <w:bCs w:val="0"/>
          <w:color w:val="auto"/>
          <w:kern w:val="0"/>
          <w:sz w:val="32"/>
          <w:szCs w:val="32"/>
          <w:highlight w:val="yellow"/>
          <w:lang w:val="en-US"/>
        </w:rPr>
      </w:pPr>
      <w:r>
        <w:rPr>
          <w:rFonts w:hint="default" w:ascii="Times New Roman" w:hAnsi="Times New Roman" w:eastAsia="仿宋_GB2312" w:cs="Times New Roman"/>
          <w:b/>
          <w:bCs/>
          <w:color w:val="auto"/>
          <w:kern w:val="0"/>
          <w:sz w:val="32"/>
          <w:szCs w:val="32"/>
          <w:lang w:eastAsia="zh-CN"/>
        </w:rPr>
        <w:t>第十</w:t>
      </w:r>
      <w:r>
        <w:rPr>
          <w:rFonts w:hint="eastAsia" w:ascii="Times New Roman" w:hAnsi="Times New Roman" w:eastAsia="仿宋_GB2312" w:cs="Times New Roman"/>
          <w:b/>
          <w:bCs/>
          <w:color w:val="auto"/>
          <w:kern w:val="0"/>
          <w:sz w:val="32"/>
          <w:szCs w:val="32"/>
          <w:lang w:val="en-US" w:eastAsia="zh-CN"/>
        </w:rPr>
        <w:t>四</w:t>
      </w:r>
      <w:r>
        <w:rPr>
          <w:rFonts w:hint="default" w:ascii="Times New Roman" w:hAnsi="Times New Roman" w:eastAsia="仿宋_GB2312" w:cs="Times New Roman"/>
          <w:b/>
          <w:bCs/>
          <w:color w:val="auto"/>
          <w:kern w:val="0"/>
          <w:sz w:val="32"/>
          <w:szCs w:val="32"/>
          <w:lang w:eastAsia="zh-CN"/>
        </w:rPr>
        <w:t>条</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rPr>
        <w:t>联营（入股）土地使用</w:t>
      </w:r>
      <w:r>
        <w:rPr>
          <w:rFonts w:hint="default" w:ascii="Times New Roman" w:hAnsi="Times New Roman" w:eastAsia="仿宋_GB2312" w:cs="Times New Roman"/>
          <w:b w:val="0"/>
          <w:bCs w:val="0"/>
          <w:color w:val="auto"/>
          <w:kern w:val="0"/>
          <w:sz w:val="32"/>
          <w:szCs w:val="32"/>
          <w:lang w:val="en-US" w:eastAsia="zh-CN"/>
        </w:rPr>
        <w:t>年限</w:t>
      </w:r>
      <w:r>
        <w:rPr>
          <w:rFonts w:hint="default" w:ascii="Times New Roman" w:hAnsi="Times New Roman" w:eastAsia="仿宋_GB2312" w:cs="Times New Roman"/>
          <w:b w:val="0"/>
          <w:bCs w:val="0"/>
          <w:color w:val="auto"/>
          <w:kern w:val="0"/>
          <w:sz w:val="32"/>
          <w:szCs w:val="32"/>
          <w:lang w:val="en-US"/>
        </w:rPr>
        <w:t>不</w:t>
      </w:r>
      <w:r>
        <w:rPr>
          <w:rFonts w:hint="eastAsia" w:ascii="Times New Roman" w:hAnsi="Times New Roman" w:eastAsia="仿宋_GB2312" w:cs="Times New Roman"/>
          <w:b w:val="0"/>
          <w:bCs w:val="0"/>
          <w:color w:val="auto"/>
          <w:kern w:val="0"/>
          <w:sz w:val="32"/>
          <w:szCs w:val="32"/>
          <w:lang w:val="en-US" w:eastAsia="zh-CN"/>
        </w:rPr>
        <w:t>得</w:t>
      </w:r>
      <w:r>
        <w:rPr>
          <w:rFonts w:hint="default" w:ascii="Times New Roman" w:hAnsi="Times New Roman" w:eastAsia="仿宋_GB2312" w:cs="Times New Roman"/>
          <w:b w:val="0"/>
          <w:bCs w:val="0"/>
          <w:color w:val="auto"/>
          <w:kern w:val="0"/>
          <w:sz w:val="32"/>
          <w:szCs w:val="32"/>
          <w:lang w:val="en-US"/>
        </w:rPr>
        <w:t>超过20年</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rPr>
        <w:t>土地使用合同期满前，原则上不得收回土地；合同期满后，土地使用</w:t>
      </w:r>
      <w:r>
        <w:rPr>
          <w:rFonts w:hint="default" w:ascii="Times New Roman" w:hAnsi="Times New Roman" w:eastAsia="仿宋_GB2312" w:cs="Times New Roman"/>
          <w:b w:val="0"/>
          <w:bCs w:val="0"/>
          <w:color w:val="auto"/>
          <w:spacing w:val="-6"/>
          <w:kern w:val="0"/>
          <w:sz w:val="32"/>
          <w:szCs w:val="32"/>
          <w:highlight w:val="none"/>
          <w:lang w:val="en-US"/>
        </w:rPr>
        <w:t>权由农村集体经济组织依法收回，地上附着物依据合同约定处置。</w:t>
      </w:r>
    </w:p>
    <w:p w14:paraId="4E9FF306">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rPr>
      </w:pPr>
      <w:r>
        <w:rPr>
          <w:rFonts w:hint="default" w:ascii="Times New Roman" w:hAnsi="Times New Roman" w:eastAsia="仿宋_GB2312" w:cs="Times New Roman"/>
          <w:b w:val="0"/>
          <w:bCs w:val="0"/>
          <w:color w:val="auto"/>
          <w:kern w:val="0"/>
          <w:sz w:val="32"/>
          <w:szCs w:val="32"/>
          <w:lang w:val="en-US"/>
        </w:rPr>
        <w:t>土地使用单位或个人确需继续使用土地且符合续期条件的，在合同期满前6个月内提出续期申请，经农村集体经济组织同意后，重新办理相关手续。续期累计年限不得超过该土地用途的最高年限。</w:t>
      </w:r>
    </w:p>
    <w:p w14:paraId="0C8792C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lang w:eastAsia="zh-CN"/>
        </w:rPr>
        <w:t>第十</w:t>
      </w:r>
      <w:r>
        <w:rPr>
          <w:rFonts w:hint="eastAsia" w:ascii="Times New Roman" w:hAnsi="Times New Roman" w:eastAsia="仿宋_GB2312" w:cs="Times New Roman"/>
          <w:b/>
          <w:bCs/>
          <w:color w:val="auto"/>
          <w:sz w:val="32"/>
          <w:szCs w:val="32"/>
          <w:lang w:eastAsia="zh-CN"/>
        </w:rPr>
        <w:t>五</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因国家公共利益需征收集体联营（入股）项目用地的，</w:t>
      </w:r>
      <w:r>
        <w:rPr>
          <w:rFonts w:hint="eastAsia" w:ascii="Times New Roman" w:hAnsi="Times New Roman" w:eastAsia="仿宋_GB2312" w:cs="Times New Roman"/>
          <w:b w:val="0"/>
          <w:bCs w:val="0"/>
          <w:color w:val="auto"/>
          <w:sz w:val="32"/>
          <w:szCs w:val="32"/>
          <w:lang w:eastAsia="zh-CN"/>
        </w:rPr>
        <w:t>应在合同内明确</w:t>
      </w:r>
      <w:r>
        <w:rPr>
          <w:rFonts w:hint="default" w:ascii="Times New Roman" w:hAnsi="Times New Roman" w:eastAsia="仿宋_GB2312" w:cs="Times New Roman"/>
          <w:b w:val="0"/>
          <w:bCs w:val="0"/>
          <w:color w:val="auto"/>
          <w:sz w:val="32"/>
          <w:szCs w:val="32"/>
        </w:rPr>
        <w:t>土地补偿费</w:t>
      </w:r>
      <w:r>
        <w:rPr>
          <w:rFonts w:hint="eastAsia" w:ascii="Times New Roman" w:hAnsi="Times New Roman" w:eastAsia="仿宋_GB2312" w:cs="Times New Roman"/>
          <w:b w:val="0"/>
          <w:bCs w:val="0"/>
          <w:color w:val="auto"/>
          <w:sz w:val="32"/>
          <w:szCs w:val="32"/>
          <w:lang w:eastAsia="zh-CN"/>
        </w:rPr>
        <w:t>和</w:t>
      </w:r>
      <w:r>
        <w:rPr>
          <w:rFonts w:hint="default" w:ascii="Times New Roman" w:hAnsi="Times New Roman" w:eastAsia="仿宋_GB2312" w:cs="Times New Roman"/>
          <w:b w:val="0"/>
          <w:bCs w:val="0"/>
          <w:color w:val="auto"/>
          <w:sz w:val="32"/>
          <w:szCs w:val="32"/>
        </w:rPr>
        <w:t>地上附着物补偿费</w:t>
      </w:r>
      <w:r>
        <w:rPr>
          <w:rFonts w:hint="eastAsia" w:ascii="Times New Roman" w:hAnsi="Times New Roman" w:eastAsia="仿宋_GB2312" w:cs="Times New Roman"/>
          <w:b w:val="0"/>
          <w:bCs w:val="0"/>
          <w:color w:val="auto"/>
          <w:sz w:val="32"/>
          <w:szCs w:val="32"/>
          <w:lang w:eastAsia="zh-CN"/>
        </w:rPr>
        <w:t>归属</w:t>
      </w:r>
      <w:r>
        <w:rPr>
          <w:rFonts w:hint="default" w:ascii="Times New Roman" w:hAnsi="Times New Roman" w:eastAsia="仿宋_GB2312" w:cs="Times New Roman"/>
          <w:b w:val="0"/>
          <w:bCs w:val="0"/>
          <w:color w:val="auto"/>
          <w:sz w:val="32"/>
          <w:szCs w:val="32"/>
          <w:lang w:val="en-US"/>
        </w:rPr>
        <w:t>。</w:t>
      </w:r>
    </w:p>
    <w:p w14:paraId="52DBB83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firstLine="643" w:firstLineChars="200"/>
        <w:jc w:val="both"/>
        <w:textAlignment w:val="auto"/>
        <w:outlineLvl w:val="1"/>
        <w:rPr>
          <w:rFonts w:hint="default" w:ascii="Times New Roman" w:hAnsi="Times New Roman" w:eastAsia="等线" w:cs="Times New Roman"/>
          <w:b/>
          <w:bCs/>
          <w:sz w:val="32"/>
          <w:szCs w:val="32"/>
          <w:highlight w:val="none"/>
        </w:rPr>
      </w:pPr>
      <w:r>
        <w:rPr>
          <w:rFonts w:hint="default"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b w:val="0"/>
          <w:bCs w:val="0"/>
          <w:color w:val="auto"/>
          <w:sz w:val="32"/>
          <w:szCs w:val="32"/>
        </w:rPr>
        <w:t>因村集体公共利益需提前收回土地的，应当征求土地使用</w:t>
      </w:r>
      <w:r>
        <w:rPr>
          <w:rFonts w:hint="default" w:ascii="Times New Roman" w:hAnsi="Times New Roman" w:eastAsia="仿宋_GB2312" w:cs="Times New Roman"/>
          <w:b w:val="0"/>
          <w:bCs w:val="0"/>
          <w:color w:val="auto"/>
          <w:sz w:val="32"/>
          <w:szCs w:val="32"/>
          <w:lang w:eastAsia="zh-CN"/>
        </w:rPr>
        <w:t>方</w:t>
      </w:r>
      <w:r>
        <w:rPr>
          <w:rFonts w:hint="default" w:ascii="Times New Roman" w:hAnsi="Times New Roman" w:eastAsia="仿宋_GB2312" w:cs="Times New Roman"/>
          <w:b w:val="0"/>
          <w:bCs w:val="0"/>
          <w:color w:val="auto"/>
          <w:sz w:val="32"/>
          <w:szCs w:val="32"/>
        </w:rPr>
        <w:t>同意，收回申请经乡（镇）人民政府审核、</w:t>
      </w:r>
      <w:r>
        <w:rPr>
          <w:rFonts w:hint="default" w:ascii="Times New Roman" w:hAnsi="Times New Roman" w:eastAsia="仿宋_GB2312" w:cs="Times New Roman"/>
          <w:b w:val="0"/>
          <w:bCs w:val="0"/>
          <w:color w:val="auto"/>
          <w:sz w:val="32"/>
          <w:szCs w:val="32"/>
          <w:lang w:eastAsia="zh-CN"/>
        </w:rPr>
        <w:t>县自然资源部门</w:t>
      </w:r>
      <w:r>
        <w:rPr>
          <w:rFonts w:hint="default" w:ascii="Times New Roman" w:hAnsi="Times New Roman" w:eastAsia="仿宋_GB2312" w:cs="Times New Roman"/>
          <w:b w:val="0"/>
          <w:bCs w:val="0"/>
          <w:color w:val="auto"/>
          <w:sz w:val="32"/>
          <w:szCs w:val="32"/>
        </w:rPr>
        <w:t>审查后，报盐池县人民政府批准后签订收回协议，农村集体经济组织应当根据土地实际使用年限、开发成本、建设情况等因素给予补偿，补偿标准由双方协商确定</w:t>
      </w:r>
      <w:r>
        <w:rPr>
          <w:rFonts w:hint="eastAsia" w:ascii="Times New Roman" w:hAnsi="Times New Roman" w:eastAsia="仿宋_GB2312" w:cs="Times New Roman"/>
          <w:b w:val="0"/>
          <w:bCs w:val="0"/>
          <w:color w:val="auto"/>
          <w:sz w:val="32"/>
          <w:szCs w:val="32"/>
          <w:lang w:eastAsia="zh-CN"/>
        </w:rPr>
        <w:t>。</w:t>
      </w:r>
    </w:p>
    <w:p w14:paraId="206B265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highlight w:val="yellow"/>
          <w:lang w:val="en-US"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各乡（镇）人民政府应当</w:t>
      </w:r>
      <w:r>
        <w:rPr>
          <w:rFonts w:hint="default" w:ascii="Times New Roman" w:hAnsi="Times New Roman" w:eastAsia="仿宋_GB2312" w:cs="Times New Roman"/>
          <w:b w:val="0"/>
          <w:bCs w:val="0"/>
          <w:color w:val="auto"/>
          <w:sz w:val="32"/>
          <w:szCs w:val="32"/>
          <w:highlight w:val="none"/>
          <w:lang w:val="en-US"/>
        </w:rPr>
        <w:t>按照《</w:t>
      </w:r>
      <w:r>
        <w:rPr>
          <w:rFonts w:hint="default" w:ascii="Times New Roman" w:hAnsi="Times New Roman" w:eastAsia="仿宋_GB2312" w:cs="Times New Roman"/>
          <w:b w:val="0"/>
          <w:bCs w:val="0"/>
          <w:color w:val="auto"/>
          <w:sz w:val="32"/>
          <w:szCs w:val="32"/>
          <w:highlight w:val="none"/>
          <w:lang w:val="en-US" w:eastAsia="zh-CN"/>
        </w:rPr>
        <w:t>集体建设用地使用权联营（入股）监管协议</w:t>
      </w:r>
      <w:r>
        <w:rPr>
          <w:rFonts w:hint="default" w:ascii="Times New Roman" w:hAnsi="Times New Roman" w:eastAsia="仿宋_GB2312" w:cs="Times New Roman"/>
          <w:b w:val="0"/>
          <w:bCs w:val="0"/>
          <w:color w:val="auto"/>
          <w:sz w:val="32"/>
          <w:szCs w:val="32"/>
          <w:highlight w:val="none"/>
          <w:lang w:val="en-US"/>
        </w:rPr>
        <w:t>》</w:t>
      </w:r>
      <w:r>
        <w:rPr>
          <w:rFonts w:hint="default" w:ascii="Times New Roman" w:hAnsi="Times New Roman" w:eastAsia="仿宋_GB2312" w:cs="Times New Roman"/>
          <w:b w:val="0"/>
          <w:bCs w:val="0"/>
          <w:color w:val="auto"/>
          <w:sz w:val="32"/>
          <w:szCs w:val="32"/>
          <w:highlight w:val="none"/>
          <w:lang w:val="en-US" w:eastAsia="zh-CN"/>
        </w:rPr>
        <w:t>对《集体建设用地使用权联营（入股）合同》执行情况进行跟踪监督</w:t>
      </w:r>
      <w:r>
        <w:rPr>
          <w:rFonts w:hint="default" w:ascii="Times New Roman" w:hAnsi="Times New Roman" w:eastAsia="仿宋_GB2312" w:cs="Times New Roman"/>
          <w:b w:val="0"/>
          <w:bCs w:val="0"/>
          <w:color w:val="auto"/>
          <w:sz w:val="32"/>
          <w:szCs w:val="32"/>
          <w:highlight w:val="none"/>
          <w:lang w:val="en-US"/>
        </w:rPr>
        <w:t>，</w:t>
      </w:r>
      <w:r>
        <w:rPr>
          <w:rFonts w:hint="default" w:ascii="Times New Roman" w:hAnsi="Times New Roman" w:eastAsia="仿宋_GB2312" w:cs="Times New Roman"/>
          <w:b w:val="0"/>
          <w:bCs w:val="0"/>
          <w:color w:val="auto"/>
          <w:sz w:val="32"/>
          <w:szCs w:val="32"/>
          <w:highlight w:val="none"/>
          <w:lang w:val="en-US" w:eastAsia="zh-CN"/>
        </w:rPr>
        <w:t>做好属地监管工作。涉及土地闲置的，县自然资源部门</w:t>
      </w:r>
      <w:r>
        <w:rPr>
          <w:rFonts w:hint="default" w:ascii="Times New Roman" w:hAnsi="Times New Roman" w:eastAsia="仿宋_GB2312" w:cs="Times New Roman"/>
          <w:b w:val="0"/>
          <w:bCs w:val="0"/>
          <w:color w:val="auto"/>
          <w:sz w:val="32"/>
          <w:szCs w:val="32"/>
          <w:highlight w:val="none"/>
          <w:lang w:val="en-US"/>
        </w:rPr>
        <w:t>按照</w:t>
      </w:r>
      <w:r>
        <w:rPr>
          <w:rFonts w:hint="default" w:ascii="Times New Roman" w:hAnsi="Times New Roman" w:eastAsia="仿宋_GB2312" w:cs="Times New Roman"/>
          <w:b w:val="0"/>
          <w:bCs w:val="0"/>
          <w:color w:val="auto"/>
          <w:sz w:val="32"/>
          <w:szCs w:val="32"/>
          <w:highlight w:val="none"/>
          <w:lang w:val="en-US" w:eastAsia="zh-CN"/>
        </w:rPr>
        <w:t>有关</w:t>
      </w:r>
      <w:r>
        <w:rPr>
          <w:rFonts w:hint="default" w:ascii="Times New Roman" w:hAnsi="Times New Roman" w:eastAsia="仿宋_GB2312" w:cs="Times New Roman"/>
          <w:b w:val="0"/>
          <w:bCs w:val="0"/>
          <w:color w:val="auto"/>
          <w:sz w:val="32"/>
          <w:szCs w:val="32"/>
          <w:highlight w:val="none"/>
          <w:lang w:val="en-US"/>
        </w:rPr>
        <w:t>法律法规及</w:t>
      </w:r>
      <w:r>
        <w:rPr>
          <w:rFonts w:hint="default" w:ascii="Times New Roman" w:hAnsi="Times New Roman" w:eastAsia="仿宋_GB2312" w:cs="Times New Roman"/>
          <w:b w:val="0"/>
          <w:bCs w:val="0"/>
          <w:color w:val="auto"/>
          <w:sz w:val="32"/>
          <w:szCs w:val="32"/>
          <w:highlight w:val="none"/>
          <w:lang w:val="en-US" w:eastAsia="zh-CN"/>
        </w:rPr>
        <w:t>相关政策规定进行处置。</w:t>
      </w:r>
    </w:p>
    <w:p w14:paraId="6F780EF8">
      <w:pPr>
        <w:keepNext w:val="0"/>
        <w:keepLines w:val="0"/>
        <w:pageBreakBefore w:val="0"/>
        <w:kinsoku/>
        <w:wordWrap/>
        <w:overflowPunct/>
        <w:topLinePunct w:val="0"/>
        <w:autoSpaceDN/>
        <w:bidi w:val="0"/>
        <w:snapToGrid w:val="0"/>
        <w:spacing w:line="600" w:lineRule="exact"/>
        <w:jc w:val="both"/>
        <w:textAlignment w:val="auto"/>
        <w:rPr>
          <w:rFonts w:hint="default" w:ascii="Times New Roman" w:hAnsi="Times New Roman" w:eastAsia="仿宋_GB2312" w:cs="Times New Roman"/>
          <w:b w:val="0"/>
          <w:bCs w:val="0"/>
          <w:color w:val="auto"/>
          <w:kern w:val="0"/>
          <w:szCs w:val="2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lang w:val="en-US" w:eastAsia="zh-CN"/>
        </w:rPr>
        <w:t>第</w:t>
      </w:r>
      <w:r>
        <w:rPr>
          <w:rFonts w:hint="eastAsia" w:ascii="Times New Roman" w:hAnsi="Times New Roman" w:eastAsia="仿宋_GB2312" w:cs="Times New Roman"/>
          <w:b/>
          <w:bCs/>
          <w:color w:val="auto"/>
          <w:kern w:val="0"/>
          <w:sz w:val="32"/>
          <w:szCs w:val="32"/>
          <w:lang w:val="en-US" w:eastAsia="zh-CN"/>
        </w:rPr>
        <w:t>十八</w:t>
      </w:r>
      <w:r>
        <w:rPr>
          <w:rFonts w:hint="default" w:ascii="Times New Roman" w:hAnsi="Times New Roman" w:eastAsia="仿宋_GB2312" w:cs="Times New Roman"/>
          <w:b/>
          <w:bCs/>
          <w:color w:val="auto"/>
          <w:kern w:val="0"/>
          <w:sz w:val="32"/>
          <w:szCs w:val="32"/>
          <w:lang w:val="en-US" w:eastAsia="zh-CN"/>
        </w:rPr>
        <w:t>条</w:t>
      </w:r>
      <w:r>
        <w:rPr>
          <w:rFonts w:hint="default" w:ascii="Times New Roman" w:hAnsi="Times New Roman" w:eastAsia="仿宋_GB2312" w:cs="Times New Roman"/>
          <w:b w:val="0"/>
          <w:bCs w:val="0"/>
          <w:color w:val="auto"/>
          <w:kern w:val="0"/>
          <w:sz w:val="32"/>
          <w:szCs w:val="32"/>
          <w:lang w:val="en-US" w:eastAsia="zh-CN"/>
        </w:rPr>
        <w:t xml:space="preserve"> 任何单位和个人在集体建设用地使用权审批</w:t>
      </w:r>
      <w:r>
        <w:rPr>
          <w:rFonts w:hint="default" w:ascii="Times New Roman" w:hAnsi="Times New Roman" w:eastAsia="仿宋_GB2312" w:cs="Times New Roman"/>
          <w:b w:val="0"/>
          <w:bCs w:val="0"/>
          <w:color w:val="auto"/>
          <w:kern w:val="0"/>
          <w:sz w:val="32"/>
          <w:szCs w:val="32"/>
          <w:lang w:val="en-US"/>
        </w:rPr>
        <w:t>、</w:t>
      </w:r>
      <w:r>
        <w:rPr>
          <w:rFonts w:hint="default" w:ascii="Times New Roman" w:hAnsi="Times New Roman" w:eastAsia="仿宋_GB2312" w:cs="Times New Roman"/>
          <w:b w:val="0"/>
          <w:bCs w:val="0"/>
          <w:color w:val="auto"/>
          <w:kern w:val="0"/>
          <w:sz w:val="32"/>
          <w:szCs w:val="32"/>
          <w:lang w:val="en-US" w:eastAsia="zh-CN"/>
        </w:rPr>
        <w:t>管理过程中存在玩忽职守、滥用职权、徇私舞弊、弄虚作假等行为或者擅自侵占、挪用集体建设用地收益的，依法依规追究责任，构成犯罪的，</w:t>
      </w:r>
      <w:r>
        <w:rPr>
          <w:rFonts w:hint="default" w:ascii="Times New Roman" w:hAnsi="Times New Roman" w:eastAsia="仿宋_GB2312" w:cs="Times New Roman"/>
          <w:b w:val="0"/>
          <w:bCs w:val="0"/>
          <w:color w:val="auto"/>
          <w:kern w:val="0"/>
          <w:sz w:val="32"/>
          <w:szCs w:val="32"/>
          <w:lang w:val="en-US"/>
        </w:rPr>
        <w:t>依法</w:t>
      </w:r>
      <w:r>
        <w:rPr>
          <w:rFonts w:hint="default" w:ascii="Times New Roman" w:hAnsi="Times New Roman" w:eastAsia="仿宋_GB2312" w:cs="Times New Roman"/>
          <w:b w:val="0"/>
          <w:bCs w:val="0"/>
          <w:color w:val="auto"/>
          <w:kern w:val="0"/>
          <w:sz w:val="32"/>
          <w:szCs w:val="32"/>
          <w:lang w:val="en-US" w:eastAsia="zh-CN"/>
        </w:rPr>
        <w:t>追究刑事责任。</w:t>
      </w:r>
    </w:p>
    <w:p w14:paraId="5165184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right="0"/>
        <w:jc w:val="center"/>
        <w:textAlignment w:val="auto"/>
        <w:outlineLvl w:val="1"/>
        <w:rPr>
          <w:rFonts w:hint="default" w:ascii="Times New Roman" w:hAnsi="Times New Roman" w:eastAsia="黑体" w:cs="Times New Roman"/>
          <w:b w:val="0"/>
          <w:bCs w:val="0"/>
          <w:color w:val="auto"/>
          <w:sz w:val="32"/>
          <w:szCs w:val="32"/>
          <w:lang w:val="en-US" w:eastAsia="zh-CN"/>
        </w:rPr>
      </w:pPr>
    </w:p>
    <w:p w14:paraId="3850FEF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right="0"/>
        <w:jc w:val="center"/>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第六章 附则</w:t>
      </w:r>
    </w:p>
    <w:p w14:paraId="4CA689A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十九</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实施过程中遇政策调整等</w:t>
      </w:r>
      <w:r>
        <w:rPr>
          <w:rFonts w:hint="default" w:ascii="Times New Roman" w:hAnsi="Times New Roman" w:eastAsia="仿宋_GB2312" w:cs="Times New Roman"/>
          <w:b w:val="0"/>
          <w:bCs w:val="0"/>
          <w:color w:val="auto"/>
          <w:sz w:val="32"/>
          <w:szCs w:val="32"/>
          <w:highlight w:val="none"/>
        </w:rPr>
        <w:t>问题</w:t>
      </w:r>
      <w:r>
        <w:rPr>
          <w:rFonts w:hint="default" w:ascii="Times New Roman" w:hAnsi="Times New Roman" w:eastAsia="仿宋_GB2312" w:cs="Times New Roman"/>
          <w:b w:val="0"/>
          <w:bCs w:val="0"/>
          <w:color w:val="auto"/>
          <w:sz w:val="32"/>
          <w:szCs w:val="32"/>
        </w:rPr>
        <w:t>，由盐池县人民政府组织相关部门研究处理。</w:t>
      </w:r>
      <w:r>
        <w:rPr>
          <w:rFonts w:hint="default" w:ascii="Times New Roman" w:hAnsi="Times New Roman" w:eastAsia="仿宋_GB2312" w:cs="Times New Roman"/>
          <w:b w:val="0"/>
          <w:bCs w:val="0"/>
          <w:color w:val="auto"/>
          <w:kern w:val="0"/>
          <w:sz w:val="32"/>
          <w:szCs w:val="32"/>
          <w:lang w:val="en-US"/>
        </w:rPr>
        <w:t>联营（入股）项目</w:t>
      </w:r>
      <w:r>
        <w:rPr>
          <w:rFonts w:hint="default" w:ascii="Times New Roman" w:hAnsi="Times New Roman" w:eastAsia="仿宋_GB2312" w:cs="Times New Roman"/>
          <w:b w:val="0"/>
          <w:bCs w:val="0"/>
          <w:color w:val="auto"/>
          <w:sz w:val="32"/>
          <w:szCs w:val="32"/>
        </w:rPr>
        <w:t>符合入市条件的可参照相关规定办理入市手续。</w:t>
      </w:r>
    </w:p>
    <w:p w14:paraId="1540FDC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二十</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本办法自</w:t>
      </w:r>
      <w:r>
        <w:rPr>
          <w:rFonts w:hint="eastAsia" w:ascii="Times New Roman" w:hAnsi="Times New Roman" w:eastAsia="仿宋_GB2312" w:cs="Times New Roman"/>
          <w:b w:val="0"/>
          <w:bCs w:val="0"/>
          <w:color w:val="auto"/>
          <w:sz w:val="32"/>
          <w:szCs w:val="32"/>
          <w:lang w:val="en-US" w:eastAsia="zh-CN"/>
        </w:rPr>
        <w:t>2026年1月30日</w:t>
      </w:r>
      <w:r>
        <w:rPr>
          <w:rFonts w:hint="default" w:ascii="Times New Roman" w:hAnsi="Times New Roman" w:eastAsia="仿宋_GB2312" w:cs="Times New Roman"/>
          <w:b w:val="0"/>
          <w:bCs w:val="0"/>
          <w:color w:val="auto"/>
          <w:sz w:val="32"/>
          <w:szCs w:val="32"/>
        </w:rPr>
        <w:t>起</w:t>
      </w:r>
      <w:r>
        <w:rPr>
          <w:rFonts w:hint="eastAsia" w:ascii="Times New Roman" w:hAnsi="Times New Roman" w:eastAsia="仿宋_GB2312" w:cs="Times New Roman"/>
          <w:b w:val="0"/>
          <w:bCs w:val="0"/>
          <w:color w:val="auto"/>
          <w:sz w:val="32"/>
          <w:szCs w:val="32"/>
          <w:lang w:eastAsia="zh-CN"/>
        </w:rPr>
        <w:t>施行</w:t>
      </w:r>
      <w:r>
        <w:rPr>
          <w:rFonts w:hint="default" w:ascii="Times New Roman" w:hAnsi="Times New Roman" w:eastAsia="仿宋_GB2312" w:cs="Times New Roman"/>
          <w:b w:val="0"/>
          <w:bCs w:val="0"/>
          <w:color w:val="auto"/>
          <w:sz w:val="32"/>
          <w:szCs w:val="32"/>
        </w:rPr>
        <w:t>，有效期</w:t>
      </w:r>
      <w:r>
        <w:rPr>
          <w:rFonts w:hint="default" w:ascii="Times New Roman" w:hAnsi="Times New Roman" w:eastAsia="仿宋_GB2312" w:cs="Times New Roman"/>
          <w:b w:val="0"/>
          <w:bCs w:val="0"/>
          <w:color w:val="auto"/>
          <w:sz w:val="32"/>
          <w:szCs w:val="32"/>
          <w:lang w:val="en-US" w:eastAsia="zh-CN"/>
        </w:rPr>
        <w:t>至2027年12月31日</w:t>
      </w:r>
      <w:r>
        <w:rPr>
          <w:rFonts w:hint="default" w:ascii="Times New Roman" w:hAnsi="Times New Roman" w:eastAsia="仿宋_GB2312" w:cs="Times New Roman"/>
          <w:b w:val="0"/>
          <w:bCs w:val="0"/>
          <w:color w:val="auto"/>
          <w:sz w:val="32"/>
          <w:szCs w:val="32"/>
        </w:rPr>
        <w:t>。有效期内国家、自治区</w:t>
      </w:r>
      <w:r>
        <w:rPr>
          <w:rFonts w:hint="eastAsia" w:ascii="Times New Roman" w:hAnsi="Times New Roman" w:eastAsia="仿宋_GB2312" w:cs="Times New Roman"/>
          <w:b w:val="0"/>
          <w:bCs w:val="0"/>
          <w:color w:val="auto"/>
          <w:sz w:val="32"/>
          <w:szCs w:val="32"/>
          <w:lang w:eastAsia="zh-CN"/>
        </w:rPr>
        <w:t>、吴忠市</w:t>
      </w:r>
      <w:r>
        <w:rPr>
          <w:rFonts w:hint="default" w:ascii="Times New Roman" w:hAnsi="Times New Roman" w:eastAsia="仿宋_GB2312" w:cs="Times New Roman"/>
          <w:b w:val="0"/>
          <w:bCs w:val="0"/>
          <w:color w:val="auto"/>
          <w:sz w:val="32"/>
          <w:szCs w:val="32"/>
        </w:rPr>
        <w:t>出台新政策的，</w:t>
      </w:r>
      <w:r>
        <w:rPr>
          <w:rFonts w:hint="default" w:ascii="Times New Roman" w:hAns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b w:val="0"/>
          <w:bCs w:val="0"/>
          <w:color w:val="auto"/>
          <w:sz w:val="32"/>
          <w:szCs w:val="32"/>
        </w:rPr>
        <w:t>新政策</w:t>
      </w:r>
      <w:r>
        <w:rPr>
          <w:rFonts w:hint="default" w:ascii="Times New Roman" w:hAnsi="Times New Roman" w:eastAsia="仿宋_GB2312" w:cs="Times New Roman"/>
          <w:b w:val="0"/>
          <w:bCs w:val="0"/>
          <w:color w:val="auto"/>
          <w:sz w:val="32"/>
          <w:szCs w:val="32"/>
          <w:lang w:val="en-US" w:eastAsia="zh-CN"/>
        </w:rPr>
        <w:t>执行</w:t>
      </w:r>
      <w:r>
        <w:rPr>
          <w:rFonts w:hint="default" w:ascii="Times New Roman" w:hAnsi="Times New Roman" w:eastAsia="仿宋_GB2312" w:cs="Times New Roman"/>
          <w:b w:val="0"/>
          <w:bCs w:val="0"/>
          <w:color w:val="auto"/>
          <w:sz w:val="32"/>
          <w:szCs w:val="32"/>
        </w:rPr>
        <w:t>。</w:t>
      </w:r>
    </w:p>
    <w:p w14:paraId="6B3FC40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7884200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2363AAA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15372F7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6FA332E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4519A90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399CD1E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48DC631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7E15528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5A6C627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0531CA7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2CE3B71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6DC6BAC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3509152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2EC8DFF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47F1B5C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4507F41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722B910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5673B3A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rPr>
      </w:pPr>
    </w:p>
    <w:p w14:paraId="047A2C7F">
      <w:pPr>
        <w:keepNext w:val="0"/>
        <w:keepLines w:val="0"/>
        <w:pageBreakBefore w:val="0"/>
        <w:kinsoku/>
        <w:wordWrap/>
        <w:overflowPunct/>
        <w:topLinePunct w:val="0"/>
        <w:autoSpaceDN/>
        <w:bidi w:val="0"/>
        <w:spacing w:line="600" w:lineRule="exact"/>
        <w:textAlignment w:val="auto"/>
        <w:rPr>
          <w:rFonts w:hint="default" w:ascii="Times New Roman" w:hAnsi="Times New Roman" w:eastAsia="宋体" w:cs="Times New Roman"/>
          <w:kern w:val="0"/>
          <w:szCs w:val="22"/>
        </w:rPr>
      </w:pPr>
    </w:p>
    <w:p w14:paraId="6E51293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2781E54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603B32C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5B06BBE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00CF24C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10B5D26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49F01F7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7BD29CB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1FFCEB6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49A0158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5F9DF49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50A506E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50E039B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64F1C31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0F0CEE3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61DD2F0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7F7ACB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Calibri" w:hAnsi="Calibri" w:eastAsia="宋体" w:cs="Times New Roman"/>
          <w:kern w:val="2"/>
          <w:sz w:val="21"/>
          <w:szCs w:val="24"/>
          <w:lang w:val="en-US" w:eastAsia="zh-CN" w:bidi="ar-SA"/>
        </w:rPr>
      </w:pPr>
    </w:p>
    <w:p w14:paraId="67F1994B">
      <w:pPr>
        <w:widowControl w:val="0"/>
        <w:kinsoku/>
        <w:autoSpaceDE/>
        <w:autoSpaceDN/>
        <w:adjustRightInd/>
        <w:snapToGrid/>
        <w:spacing w:line="580" w:lineRule="exact"/>
        <w:ind w:firstLine="420"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宋体" w:cs="Times New Roman"/>
          <w:snapToGrid/>
          <w:color w:val="000000"/>
          <w:kern w:val="2"/>
          <w:sz w:val="21"/>
          <w:szCs w:val="24"/>
          <w:lang w:eastAsia="zh-CN"/>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424180</wp:posOffset>
                </wp:positionV>
                <wp:extent cx="5600700" cy="0"/>
                <wp:effectExtent l="0" t="9525" r="0" b="952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3.75pt;margin-top:33.4pt;height:0pt;width:441pt;z-index:251659264;mso-width-relative:page;mso-height-relative:page;" filled="f" stroked="t" coordsize="21600,21600" o:gfxdata="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9ic5TTAAAA&#10;BwEAAA8AAAAAAAAAAQAgAAAAIgAAAGRycy9kb3ducmV2LnhtbFBLAQIUABQAAAAIAIdO4kDb7/3k&#10;6QEAALkDAAAOAAAAAAAAAAEAIAAAACIBAABkcnMvZTJvRG9jLnhtbFBLBQYAAAAABgAGAFkBAAB9&#10;BQAAAAA=&#10;">
                <v:fill on="f" focussize="0,0"/>
                <v:stroke weight="1.5pt" color="#000000" joinstyle="round"/>
                <v:imagedata o:title=""/>
                <o:lock v:ext="edit" aspectratio="f"/>
              </v:line>
            </w:pict>
          </mc:Fallback>
        </mc:AlternateContent>
      </w:r>
      <w:r>
        <w:rPr>
          <w:rFonts w:ascii="Times New Roman" w:hAnsi="Times New Roman" w:eastAsia="宋体" w:cs="Times New Roman"/>
          <w:snapToGrid/>
          <w:color w:val="000000"/>
          <w:kern w:val="2"/>
          <w:sz w:val="21"/>
          <w:szCs w:val="24"/>
          <w:lang w:eastAsia="zh-CN"/>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46990</wp:posOffset>
                </wp:positionV>
                <wp:extent cx="5600700" cy="0"/>
                <wp:effectExtent l="0" t="9525" r="0" b="952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4.5pt;margin-top:3.7pt;height:0pt;width:441pt;z-index:251660288;mso-width-relative:page;mso-height-relative:page;" filled="f" stroked="t" coordsize="21600,21600" o:gfxdata="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ajI00QAAAAUB&#10;AAAPAAAAAAAAAAEAIAAAACIAAABkcnMvZG93bnJldi54bWxQSwECFAAUAAAACACHTuJAIosjQOkB&#10;AAC5AwAADgAAAAAAAAABACAAAAAg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cs="Times New Roman"/>
          <w:snapToGrid/>
          <w:color w:val="000000"/>
          <w:kern w:val="2"/>
          <w:sz w:val="28"/>
          <w:szCs w:val="28"/>
          <w:lang w:eastAsia="zh-CN"/>
        </w:rPr>
        <w:t xml:space="preserve">盐池县人民政府办公室         </w:t>
      </w:r>
      <w:r>
        <w:rPr>
          <w:rFonts w:hint="eastAsia" w:ascii="Times New Roman" w:hAnsi="Times New Roman" w:eastAsia="仿宋_GB2312" w:cs="Times New Roman"/>
          <w:snapToGrid/>
          <w:color w:val="000000"/>
          <w:kern w:val="2"/>
          <w:sz w:val="28"/>
          <w:szCs w:val="28"/>
          <w:lang w:eastAsia="zh-CN"/>
        </w:rPr>
        <w:t xml:space="preserve">    </w:t>
      </w:r>
      <w:r>
        <w:rPr>
          <w:rFonts w:ascii="Times New Roman" w:hAnsi="Times New Roman" w:eastAsia="仿宋_GB2312" w:cs="Times New Roman"/>
          <w:snapToGrid/>
          <w:color w:val="000000"/>
          <w:kern w:val="2"/>
          <w:sz w:val="28"/>
          <w:szCs w:val="28"/>
          <w:lang w:eastAsia="zh-CN"/>
        </w:rPr>
        <w:t xml:space="preserve"> </w:t>
      </w:r>
      <w:r>
        <w:rPr>
          <w:rFonts w:hint="eastAsia" w:ascii="Times New Roman" w:hAnsi="Times New Roman" w:eastAsia="仿宋_GB2312" w:cs="Times New Roman"/>
          <w:snapToGrid/>
          <w:color w:val="000000"/>
          <w:kern w:val="2"/>
          <w:sz w:val="28"/>
          <w:szCs w:val="28"/>
          <w:lang w:eastAsia="zh-CN"/>
        </w:rPr>
        <w:t xml:space="preserve"> </w:t>
      </w:r>
      <w:r>
        <w:rPr>
          <w:rFonts w:ascii="Times New Roman" w:hAnsi="Times New Roman" w:eastAsia="仿宋_GB2312" w:cs="Times New Roman"/>
          <w:snapToGrid/>
          <w:color w:val="000000"/>
          <w:kern w:val="2"/>
          <w:sz w:val="28"/>
          <w:szCs w:val="28"/>
          <w:lang w:eastAsia="zh-CN"/>
        </w:rPr>
        <w:t xml:space="preserve"> </w:t>
      </w:r>
      <w:r>
        <w:rPr>
          <w:rFonts w:hint="eastAsia" w:ascii="Times New Roman" w:hAnsi="Times New Roman" w:eastAsia="仿宋_GB2312" w:cs="Times New Roman"/>
          <w:snapToGrid/>
          <w:color w:val="000000"/>
          <w:kern w:val="2"/>
          <w:sz w:val="28"/>
          <w:szCs w:val="28"/>
          <w:lang w:eastAsia="zh-CN"/>
        </w:rPr>
        <w:t xml:space="preserve">   </w:t>
      </w:r>
      <w:r>
        <w:rPr>
          <w:rFonts w:ascii="Times New Roman" w:hAnsi="Times New Roman" w:eastAsia="仿宋_GB2312" w:cs="Times New Roman"/>
          <w:snapToGrid/>
          <w:color w:val="000000"/>
          <w:kern w:val="2"/>
          <w:sz w:val="28"/>
          <w:szCs w:val="28"/>
          <w:lang w:eastAsia="zh-CN"/>
        </w:rPr>
        <w:t>202</w:t>
      </w:r>
      <w:r>
        <w:rPr>
          <w:rFonts w:hint="eastAsia" w:ascii="Times New Roman" w:hAnsi="Times New Roman" w:eastAsia="仿宋_GB2312" w:cs="Times New Roman"/>
          <w:snapToGrid/>
          <w:color w:val="000000"/>
          <w:kern w:val="2"/>
          <w:sz w:val="28"/>
          <w:szCs w:val="28"/>
          <w:lang w:val="en-US" w:eastAsia="zh-CN"/>
        </w:rPr>
        <w:t>5</w:t>
      </w:r>
      <w:r>
        <w:rPr>
          <w:rFonts w:ascii="Times New Roman" w:hAnsi="Times New Roman" w:eastAsia="仿宋_GB2312" w:cs="Times New Roman"/>
          <w:snapToGrid/>
          <w:color w:val="000000"/>
          <w:kern w:val="2"/>
          <w:sz w:val="28"/>
          <w:szCs w:val="28"/>
          <w:lang w:eastAsia="zh-CN"/>
        </w:rPr>
        <w:t>年</w:t>
      </w:r>
      <w:r>
        <w:rPr>
          <w:rFonts w:hint="eastAsia" w:ascii="Times New Roman" w:hAnsi="Times New Roman" w:eastAsia="仿宋_GB2312" w:cs="Times New Roman"/>
          <w:snapToGrid/>
          <w:color w:val="000000"/>
          <w:kern w:val="2"/>
          <w:sz w:val="28"/>
          <w:szCs w:val="28"/>
          <w:lang w:val="en-US" w:eastAsia="zh-CN"/>
        </w:rPr>
        <w:t>12</w:t>
      </w:r>
      <w:r>
        <w:rPr>
          <w:rFonts w:ascii="Times New Roman" w:hAnsi="Times New Roman" w:eastAsia="仿宋_GB2312" w:cs="Times New Roman"/>
          <w:snapToGrid/>
          <w:color w:val="000000"/>
          <w:kern w:val="2"/>
          <w:sz w:val="28"/>
          <w:szCs w:val="28"/>
          <w:lang w:eastAsia="zh-CN"/>
        </w:rPr>
        <w:t>月</w:t>
      </w:r>
      <w:r>
        <w:rPr>
          <w:rFonts w:hint="eastAsia" w:ascii="Times New Roman" w:hAnsi="Times New Roman" w:eastAsia="仿宋_GB2312" w:cs="Times New Roman"/>
          <w:snapToGrid/>
          <w:color w:val="000000"/>
          <w:kern w:val="2"/>
          <w:sz w:val="28"/>
          <w:szCs w:val="28"/>
          <w:lang w:val="en-US" w:eastAsia="zh-CN"/>
        </w:rPr>
        <w:t>29</w:t>
      </w:r>
      <w:r>
        <w:rPr>
          <w:rFonts w:ascii="Times New Roman" w:hAnsi="Times New Roman" w:eastAsia="仿宋_GB2312" w:cs="Times New Roman"/>
          <w:snapToGrid/>
          <w:color w:val="000000"/>
          <w:kern w:val="2"/>
          <w:sz w:val="28"/>
          <w:szCs w:val="28"/>
          <w:lang w:eastAsia="zh-CN"/>
        </w:rPr>
        <w:t>日印发</w:t>
      </w:r>
    </w:p>
    <w:sectPr>
      <w:footerReference r:id="rId3"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4E"/>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Nimbus Roman No9 L"/>
    <w:panose1 w:val="020B0604020002020204"/>
    <w:charset w:val="86"/>
    <w:family w:val="auto"/>
    <w:pitch w:val="default"/>
    <w:sig w:usb0="00000000" w:usb1="00000000" w:usb2="0000003F" w:usb3="00000000" w:csb0="603F01FF" w:csb1="FFFF0000"/>
  </w:font>
  <w:font w:name="等线">
    <w:altName w:val="华文仿宋"/>
    <w:panose1 w:val="020106000300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1A28B">
    <w:pPr>
      <w:pStyle w:val="3"/>
    </w:pPr>
    <w:r>
      <w:rPr>
        <w:rFonts w:ascii="Calibri" w:hAnsi="Calibri"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7C5584">
                          <w:pPr>
                            <w:snapToGrid w:val="0"/>
                            <w:spacing w:line="240" w:lineRule="auto"/>
                            <w:ind w:left="0" w:leftChars="0" w:firstLine="0" w:firstLineChars="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60288;mso-width-relative:page;mso-height-relative:page;" filled="f" stroked="f" coordsize="21600,21600" o:gfxdata="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7pNF1AAAAAg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777C5584">
                    <w:pPr>
                      <w:snapToGrid w:val="0"/>
                      <w:spacing w:line="240" w:lineRule="auto"/>
                      <w:ind w:left="0" w:leftChars="0" w:firstLine="0" w:firstLineChars="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space"/>
      <w:lvlText w:val="第%1条"/>
      <w:lvlJc w:val="left"/>
      <w:rPr>
        <w:rFonts w:hint="eastAsia"/>
        <w:b/>
        <w:bCs/>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6381A"/>
    <w:rsid w:val="3976381A"/>
    <w:rsid w:val="69BDC86B"/>
    <w:rsid w:val="7DDFE3E0"/>
    <w:rsid w:val="E37F85F6"/>
    <w:rsid w:val="FBCCB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2025-12-23T10:00:00Z</dcterms:created>
  <dc:creator>杜思研</dc:creator>
  <cp:lastModifiedBy>sakura</cp:lastModifiedBy>
  <cp:lastPrinted>2025-12-30T17:32:00Z</cp:lastPrinted>
  <dcterms:modified xsi:type="dcterms:W3CDTF">2026-01-05T11:08:07Z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3E42F1CBE0D66A11172B5B696E0FFD3B_43</vt:lpwstr>
  </property>
  <property fmtid="{D5CDD505-2E9C-101B-9397-08002B2CF9AE}" pid="4" name="KSOTemplateDocerSaveRecord">
    <vt:lpwstr>eyJoZGlkIjoiODAxNjk4N2JmMjRkMzRlNzZlMDgzNjlmMTc4MzE3ZjUiLCJ1c2VySWQiOiIxNzU1NjYyOTYzIn0=</vt:lpwstr>
  </property>
</Properties>
</file>