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大水坑镇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普法责任制“四个清单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为进一步落实普法责任制，有力推进“八五”普法工作强有力开展，根据《关于报送普法责任制“四个清单”修订工作的通知》要求，修订我镇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普法工作“四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个清单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”，包括内容清单、责任清单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措施清单、标准清单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9"/>
          <w:rFonts w:ascii="仿宋_GB2312" w:hAnsi="Arial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确保目标准确、责任明确、内容清晰、操作性强</w:t>
      </w:r>
      <w:r>
        <w:rPr>
          <w:rStyle w:val="9"/>
          <w:rFonts w:hint="eastAsia" w:ascii="仿宋_GB2312" w:hAnsi="Arial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9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 w:bidi="ar-SA"/>
        </w:rPr>
        <w:t>大水坑镇</w:t>
      </w:r>
      <w:r>
        <w:rPr>
          <w:rStyle w:val="9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普法责任制“四个清单”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分解表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盐池县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大水坑镇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“谁执法谁普法”四个清单分解表</w:t>
      </w:r>
    </w:p>
    <w:tbl>
      <w:tblPr>
        <w:tblStyle w:val="7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3036"/>
        <w:gridCol w:w="3320"/>
        <w:gridCol w:w="3169"/>
        <w:gridCol w:w="137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0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1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将习近平法治思想列入党委理论学习中心组、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司法行政大讲堂、报告会等活动，组织推动新闻媒体以专题报道、发表评论员文章、开设专栏等方式，宣传习近平法治思想及其生动实践。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围绕习近平法治思想“十一个坚持”局党组理论学习中心组每月突出一个主题开展学习，每季度安排一次专题研讨。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为每名党员干部购买一本《习近平法治思想学习纲要》。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深刻认识习近平法治思想的重大意义，深入理解其基本精神，准确把握其核心要义、明确工作要求，注重学懂弄通做实，在学思用贯通、知信行合一方面取得实效。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党建办公室、综治中心牵头，各室、中心配合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结合“12.4”国家宪法日，开展“宪法宣传周”活动，广泛开展宪法学习宣传教育。2.国家工作人员依照法律规定开展宪法宣誓活动。3.加强《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国徽法》等宪法相关法的学习宣传，加强日常管理，带头规范升挂国旗、奏唱国歌和悬挂国徽等行为。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推动司法行政人员带头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道路交通安全法》《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食品安全法》《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反食品浪费法》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《中华人民共和国反有组织犯罪法》《中华人民共和国黄河保护法》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每月开展“一法一条例”的学习。3.在“4.15”国家安全日、“6.26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开展“开放日”活动，向社会公众展示司法行政机关公正文明执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良好形象。6.大力开展法治文化建设，运用各类媒体、平台、普法宣传阵地普及法律知识，传播法治信仰。7.将普法宣传工作纳入效能考核，作为评先选优、选拔任用干部重要依据。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次。2.理论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次。4.每年开展一次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干部网上学法用法考试，参学率、通过率达98%以上。5.国家工作人员每年至少参加1次现场和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网络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庭审旁听。6.每年至少开展1次“开放日”活动。7.法治文化阵地建设成效显著，法治文化氛围浓厚。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综合办公室、综治中心牵头，各室、中心配合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理论学习中心组学习的重要内容，以党章、准则、条例等为重点。2.把学习党内法规作为基层党组织“三会一课”内容，列入每月“一法一条例”的学习。3.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加强清廉机关建设，组织好“廉政教育警示周”活动，将警示教育纳入干部日常学习。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4.无违法违纪党员干部。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党建工作办公室牵头，各室、中心配合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机关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党员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、各村党员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数据安全法》《信访工作条例》《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会计法》《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审计法》《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票据法》《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采购法》《票据管理实施办法》《财政违法行为处罚处分条例》《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根据牵头部门安排积极开展相关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至少组织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1次集中学习，利用微信工作群常态化宣传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社区矫正法》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《中华人民共和国社区矫正法实施办法》《宁夏回族自治区社区矫正实施细则》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将普法工作纳入本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镇综合办公室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室工作全局，与业务工作同部署、同检查、同落实。2.积极利用法律宣传日、宣传周、宣传月等载体，开展法治宣传活动，每年不少于1次。3.学法、普法活动有记录、有资料。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室工作全局，与业务工作同部署、同检查、同落实。2.积极利用法律宣传日、宣传周、宣传月等载体，开展法治宣传活动，每年不少于1次。3.学法、普法活动有记录、有资料。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宣传教育条例》《关于在全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县公民中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开展第八个五年法治宣传教育的实施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方案（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2021—2025年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深入学习宣传宪法，组织开展全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“12.4”国家宪法日及“宪法宣传周活动”。2.通过各种形式加大《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民法典》宣传力度，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并将其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作为全社会法治宣传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重要内容。3.强化“谁执法谁普法”普法责任制，细化普法内容、普法责任、普法措施和普法标准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，建立国家机关落实普法责任制履职报告评议制度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。4.对全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工作人员进行培训，加大对各单位开展普法工作的指导、支持力度。5.健全普法工作指标体系，提升评估工作的科学性和准确性。6.加强国家工作人员及领导干部学法考法工作。7.做好法治宣传教育以案释法工作，推广典型案例。8.创新普法方式和手段，以互联网思维和全媒体视角开展智慧普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制定年度《全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依法治理工作要点》，成立“八五”普法讲师团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，进一步完善各部门各单位普法责任制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开展国家机关落实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“谁执法谁普法”责任单位年度履职报告评议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。7.印发《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盐池县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领导干部学法清单制度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（试行）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》，建立领导干部应知应会法律法规清单。8.深化落实法官、检察官、行政执法人员、律师等以案释法制度，建立典型案例发布制度。9.全面深入开展媒体普法，做强“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盐池普法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”新媒体普法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，提升普法品牌影响力。10.将普法经费列入年度财政预算。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执法办公室、综治中心、司法所牵头，各办公室（中心）配合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人民调解法》《人民调解委员会组织条例》《宁夏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室工作全局，与业务工作同部署、同检查、同落实。2.积极利用法律宣传日、宣传周、宣传月等载体，开展法治宣传活动，每年不少于1次。3.学法、普法活动有记录、有资料。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综治中心、司法所牵头，各办公室、中心配合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律师法》《宁夏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《中华人民共和国妇女权益保障法》《中华人民共和国未成年人保护法》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国家统一法律职业资格考试实施办法》《国家统一法律职业资格考试违纪行为处理办法》《法律职业资格管理办法》《国家统一法律职业资格考试工作规则》《国家统一法律职业资格考试应试规则》《国家统一法律职业资格考试监考规则》《全国人大常委会关于司法鉴定管理问题的决定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司法鉴定管理条例》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室工作全局，与业务工作同部署、同检查、同落实。2.积极利用法律宣传日、宣传周、宣传月等载体，开展法治宣传活动，每年不少于1次。3.学法、普法活动有记录、有资料。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党建办公室、综治中心牵头，各室、中心配合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公证法》《宁夏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公证条例》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1.将普法工作纳入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公证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综治中心、司法所牵头，各室、中心配合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</w:t>
            </w:r>
            <w:r>
              <w:rPr>
                <w:rStyle w:val="9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FF"/>
          <w:sz w:val="36"/>
          <w:szCs w:val="36"/>
        </w:rPr>
        <w:sectPr>
          <w:pgSz w:w="16838" w:h="11906" w:orient="landscape"/>
          <w:pgMar w:top="1531" w:right="1531" w:bottom="1417" w:left="1531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WU3YmJjYmZlYmU4MDBiNTJkYjgzOWEzYjY4MWQifQ=="/>
  </w:docVars>
  <w:rsids>
    <w:rsidRoot w:val="26FD10DD"/>
    <w:rsid w:val="1DC97017"/>
    <w:rsid w:val="1F152F55"/>
    <w:rsid w:val="26FD10DD"/>
    <w:rsid w:val="34804024"/>
    <w:rsid w:val="3FFD5372"/>
    <w:rsid w:val="6FE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autoRedefine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2024-04-09T16:18:00Z</dcterms:created>
  <dc:creator>羊羊在打工</dc:creator>
  <cp:lastModifiedBy>小山</cp:lastModifiedBy>
  <cp:lastPrinted>2024-04-12T16:05:00Z</cp:lastPrinted>
  <dcterms:modified xsi:type="dcterms:W3CDTF">2024-04-16T00:48:15Z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3832714520884B96AD0C5F8915A2B865_11</vt:lpwstr>
  </property>
</Properties>
</file>