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83D47">
      <w:pPr>
        <w:spacing w:before="156"/>
        <w:ind w:firstLine="480"/>
      </w:pPr>
    </w:p>
    <w:p w14:paraId="12B08922">
      <w:pPr>
        <w:spacing w:before="156"/>
        <w:ind w:firstLine="480"/>
      </w:pPr>
    </w:p>
    <w:p w14:paraId="116FE584">
      <w:pPr>
        <w:spacing w:before="156"/>
        <w:ind w:firstLine="0" w:firstLineChars="0"/>
        <w:jc w:val="center"/>
        <w:rPr>
          <w:rFonts w:ascii="Times New Roman" w:hAnsi="Times New Roman" w:eastAsia="黑体" w:cs="Times New Roman"/>
          <w:sz w:val="40"/>
          <w:szCs w:val="48"/>
        </w:rPr>
      </w:pPr>
      <w:r>
        <w:rPr>
          <w:rFonts w:hint="eastAsia" w:ascii="Times New Roman" w:hAnsi="Times New Roman" w:eastAsia="黑体" w:cs="Times New Roman"/>
          <w:sz w:val="40"/>
          <w:szCs w:val="48"/>
        </w:rPr>
        <w:t>盐池县青山乡旺四滩村实用性村庄规划（2021-2035年）（2023年修编）</w:t>
      </w:r>
    </w:p>
    <w:p w14:paraId="4C69098B">
      <w:pPr>
        <w:spacing w:before="156"/>
        <w:ind w:firstLine="0" w:firstLineChars="0"/>
        <w:jc w:val="center"/>
        <w:rPr>
          <w:rFonts w:ascii="Times New Roman" w:hAnsi="Times New Roman" w:eastAsia="黑体" w:cs="Times New Roman"/>
          <w:sz w:val="40"/>
          <w:szCs w:val="48"/>
        </w:rPr>
      </w:pPr>
    </w:p>
    <w:p w14:paraId="1275BFC8">
      <w:pPr>
        <w:spacing w:before="156"/>
        <w:ind w:firstLine="0" w:firstLineChars="0"/>
        <w:jc w:val="center"/>
        <w:rPr>
          <w:rFonts w:ascii="Times New Roman" w:hAnsi="Times New Roman" w:eastAsia="黑体" w:cs="Times New Roman"/>
          <w:sz w:val="40"/>
          <w:szCs w:val="48"/>
        </w:rPr>
      </w:pPr>
    </w:p>
    <w:p w14:paraId="15C682D9">
      <w:pPr>
        <w:spacing w:before="156"/>
        <w:ind w:firstLine="0" w:firstLineChars="0"/>
        <w:jc w:val="center"/>
        <w:rPr>
          <w:rFonts w:ascii="Times New Roman" w:hAnsi="Times New Roman" w:eastAsia="黑体" w:cs="Times New Roman"/>
          <w:sz w:val="40"/>
          <w:szCs w:val="48"/>
        </w:rPr>
      </w:pPr>
    </w:p>
    <w:p w14:paraId="72D44786">
      <w:pPr>
        <w:spacing w:before="156"/>
        <w:ind w:firstLine="0" w:firstLineChars="0"/>
        <w:jc w:val="center"/>
      </w:pPr>
      <w:r>
        <w:rPr>
          <w:rFonts w:ascii="Times New Roman" w:hAnsi="Times New Roman" w:eastAsia="黑体" w:cs="Times New Roman"/>
          <w:sz w:val="40"/>
          <w:szCs w:val="48"/>
        </w:rPr>
        <w:t>规划内容简介</w:t>
      </w:r>
    </w:p>
    <w:p w14:paraId="2B1E047A">
      <w:pPr>
        <w:spacing w:before="156"/>
        <w:ind w:firstLine="0" w:firstLineChars="0"/>
      </w:pPr>
    </w:p>
    <w:p w14:paraId="3C7E633B">
      <w:pPr>
        <w:spacing w:before="156"/>
        <w:ind w:firstLine="0" w:firstLineChars="0"/>
      </w:pPr>
    </w:p>
    <w:p w14:paraId="3E8BBCB9">
      <w:pPr>
        <w:spacing w:before="156"/>
        <w:ind w:firstLine="0" w:firstLineChars="0"/>
      </w:pPr>
    </w:p>
    <w:p w14:paraId="0946C86D">
      <w:pPr>
        <w:spacing w:before="156"/>
        <w:ind w:firstLine="0" w:firstLineChars="0"/>
      </w:pPr>
    </w:p>
    <w:p w14:paraId="7CABCB5E">
      <w:pPr>
        <w:spacing w:before="156"/>
        <w:ind w:firstLine="0" w:firstLineChars="0"/>
      </w:pPr>
    </w:p>
    <w:p w14:paraId="235D6A13">
      <w:pPr>
        <w:spacing w:before="156"/>
        <w:ind w:firstLine="0" w:firstLineChars="0"/>
      </w:pPr>
    </w:p>
    <w:p w14:paraId="3B404E84">
      <w:pPr>
        <w:spacing w:before="156"/>
        <w:ind w:firstLine="960" w:firstLineChars="300"/>
        <w:rPr>
          <w:rFonts w:ascii="Times New Roman" w:hAnsi="Times New Roman" w:eastAsia="黑体" w:cs="Times New Roman"/>
          <w:sz w:val="32"/>
          <w:szCs w:val="40"/>
        </w:rPr>
      </w:pPr>
      <w:r>
        <w:rPr>
          <w:rFonts w:ascii="Times New Roman" w:hAnsi="Times New Roman" w:eastAsia="黑体" w:cs="Times New Roman"/>
          <w:sz w:val="32"/>
          <w:szCs w:val="40"/>
        </w:rPr>
        <w:t>委托单位：</w:t>
      </w:r>
      <w:r>
        <w:rPr>
          <w:rFonts w:hint="eastAsia" w:ascii="Times New Roman" w:hAnsi="Times New Roman" w:eastAsia="黑体" w:cs="Times New Roman"/>
          <w:sz w:val="32"/>
          <w:szCs w:val="40"/>
        </w:rPr>
        <w:t>盐池县青山乡人民政府</w:t>
      </w:r>
    </w:p>
    <w:p w14:paraId="5DA55521">
      <w:pPr>
        <w:spacing w:before="156"/>
        <w:ind w:firstLine="960" w:firstLineChars="300"/>
        <w:rPr>
          <w:rFonts w:ascii="Times New Roman" w:hAnsi="Times New Roman" w:eastAsia="黑体" w:cs="Times New Roman"/>
          <w:sz w:val="32"/>
          <w:szCs w:val="40"/>
        </w:rPr>
      </w:pPr>
      <w:r>
        <w:rPr>
          <w:rFonts w:ascii="Times New Roman" w:hAnsi="Times New Roman" w:eastAsia="黑体" w:cs="Times New Roman"/>
          <w:sz w:val="32"/>
          <w:szCs w:val="40"/>
        </w:rPr>
        <w:t>编制单位：</w:t>
      </w:r>
      <w:r>
        <w:rPr>
          <w:rFonts w:hint="eastAsia" w:ascii="Times New Roman" w:hAnsi="Times New Roman" w:eastAsia="黑体" w:cs="Times New Roman"/>
          <w:sz w:val="32"/>
          <w:szCs w:val="40"/>
        </w:rPr>
        <w:t>宁夏恒合规划测绘有限公司</w:t>
      </w:r>
    </w:p>
    <w:p w14:paraId="7ED6128B">
      <w:pPr>
        <w:spacing w:before="156"/>
        <w:ind w:firstLine="0" w:firstLineChars="0"/>
        <w:jc w:val="center"/>
        <w:rPr>
          <w:rFonts w:ascii="黑体" w:hAnsi="黑体" w:eastAsia="黑体" w:cs="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 w:val="32"/>
          <w:szCs w:val="40"/>
        </w:rPr>
        <w:t>2024年4月</w:t>
      </w:r>
    </w:p>
    <w:sdt>
      <w:sdtPr>
        <w:rPr>
          <w:rFonts w:asciiTheme="minorHAnsi" w:hAnsiTheme="minorHAnsi" w:eastAsiaTheme="minorEastAsia" w:cstheme="minorBidi"/>
          <w:b w:val="0"/>
          <w:bCs w:val="0"/>
          <w:color w:val="auto"/>
          <w:kern w:val="2"/>
          <w:sz w:val="24"/>
          <w:szCs w:val="24"/>
          <w:lang w:val="zh-CN"/>
        </w:rPr>
        <w:id w:val="1578549511"/>
        <w:docPartObj>
          <w:docPartGallery w:val="Table of Contents"/>
          <w:docPartUnique/>
        </w:docPartObj>
      </w:sdtPr>
      <w:sdtEndPr>
        <w:rPr>
          <w:rFonts w:asciiTheme="minorHAnsi" w:hAnsiTheme="minorHAnsi" w:eastAsiaTheme="minorEastAsia" w:cstheme="minorBidi"/>
          <w:b w:val="0"/>
          <w:bCs w:val="0"/>
          <w:color w:val="auto"/>
          <w:kern w:val="2"/>
          <w:sz w:val="24"/>
          <w:szCs w:val="24"/>
          <w:lang w:val="zh-CN"/>
        </w:rPr>
      </w:sdtEndPr>
      <w:sdtContent>
        <w:p w14:paraId="33B7B10A">
          <w:pPr>
            <w:pStyle w:val="13"/>
            <w:spacing w:before="156"/>
            <w:ind w:firstLine="480"/>
            <w:jc w:val="center"/>
            <w:rPr>
              <w:color w:val="auto"/>
            </w:rPr>
          </w:pPr>
          <w:r>
            <w:rPr>
              <w:color w:val="auto"/>
              <w:lang w:val="zh-CN"/>
            </w:rPr>
            <w:t>目</w:t>
          </w:r>
          <w:r>
            <w:rPr>
              <w:rFonts w:hint="eastAsia"/>
              <w:color w:val="auto"/>
              <w:lang w:val="zh-CN"/>
            </w:rPr>
            <w:t xml:space="preserve"> </w:t>
          </w:r>
          <w:r>
            <w:rPr>
              <w:color w:val="auto"/>
              <w:lang w:val="zh-CN"/>
            </w:rPr>
            <w:t>录</w:t>
          </w:r>
        </w:p>
        <w:p w14:paraId="49E36C5B">
          <w:pPr>
            <w:pStyle w:val="5"/>
            <w:rPr>
              <w:b/>
              <w:sz w:val="21"/>
              <w:szCs w:val="22"/>
            </w:rPr>
          </w:pPr>
          <w:r>
            <w:fldChar w:fldCharType="begin"/>
          </w:r>
          <w:r>
            <w:instrText xml:space="preserve"> TOC \o "1-3" \h \z \u </w:instrText>
          </w:r>
          <w:r>
            <w:fldChar w:fldCharType="separate"/>
          </w:r>
          <w:r>
            <w:fldChar w:fldCharType="begin"/>
          </w:r>
          <w:r>
            <w:instrText xml:space="preserve"> HYPERLINK \l "_Toc164872550" </w:instrText>
          </w:r>
          <w:r>
            <w:fldChar w:fldCharType="separate"/>
          </w:r>
          <w:r>
            <w:rPr>
              <w:rStyle w:val="11"/>
              <w:rFonts w:hint="eastAsia"/>
              <w:b/>
            </w:rPr>
            <w:t>一、 规划范围及期限</w:t>
          </w:r>
          <w:r>
            <w:rPr>
              <w:b/>
            </w:rPr>
            <w:tab/>
          </w:r>
          <w:r>
            <w:rPr>
              <w:b/>
            </w:rPr>
            <w:fldChar w:fldCharType="begin"/>
          </w:r>
          <w:r>
            <w:rPr>
              <w:b/>
            </w:rPr>
            <w:instrText xml:space="preserve"> PAGEREF _Toc164872550 \h </w:instrText>
          </w:r>
          <w:r>
            <w:rPr>
              <w:b/>
            </w:rPr>
            <w:fldChar w:fldCharType="separate"/>
          </w:r>
          <w:r>
            <w:rPr>
              <w:b/>
            </w:rPr>
            <w:t>1</w:t>
          </w:r>
          <w:r>
            <w:rPr>
              <w:b/>
            </w:rPr>
            <w:fldChar w:fldCharType="end"/>
          </w:r>
          <w:r>
            <w:rPr>
              <w:b/>
            </w:rPr>
            <w:fldChar w:fldCharType="end"/>
          </w:r>
        </w:p>
        <w:p w14:paraId="41629F6A">
          <w:pPr>
            <w:pStyle w:val="5"/>
            <w:ind w:firstLine="482"/>
            <w:rPr>
              <w:b/>
              <w:sz w:val="21"/>
              <w:szCs w:val="22"/>
            </w:rPr>
          </w:pPr>
          <w:r>
            <w:fldChar w:fldCharType="begin"/>
          </w:r>
          <w:r>
            <w:instrText xml:space="preserve"> HYPERLINK \l "_Toc164872551" </w:instrText>
          </w:r>
          <w:r>
            <w:fldChar w:fldCharType="separate"/>
          </w:r>
          <w:r>
            <w:rPr>
              <w:rStyle w:val="11"/>
              <w:rFonts w:hint="eastAsia"/>
              <w:b/>
            </w:rPr>
            <w:t>二、 村庄分类成果</w:t>
          </w:r>
          <w:r>
            <w:rPr>
              <w:b/>
            </w:rPr>
            <w:tab/>
          </w:r>
          <w:r>
            <w:rPr>
              <w:b/>
            </w:rPr>
            <w:fldChar w:fldCharType="begin"/>
          </w:r>
          <w:r>
            <w:rPr>
              <w:b/>
            </w:rPr>
            <w:instrText xml:space="preserve"> PAGEREF _Toc164872551 \h </w:instrText>
          </w:r>
          <w:r>
            <w:rPr>
              <w:b/>
            </w:rPr>
            <w:fldChar w:fldCharType="separate"/>
          </w:r>
          <w:r>
            <w:rPr>
              <w:b/>
            </w:rPr>
            <w:t>1</w:t>
          </w:r>
          <w:r>
            <w:rPr>
              <w:b/>
            </w:rPr>
            <w:fldChar w:fldCharType="end"/>
          </w:r>
          <w:r>
            <w:rPr>
              <w:b/>
            </w:rPr>
            <w:fldChar w:fldCharType="end"/>
          </w:r>
        </w:p>
        <w:p w14:paraId="11F43EC8">
          <w:pPr>
            <w:pStyle w:val="5"/>
            <w:ind w:firstLine="482"/>
            <w:rPr>
              <w:b/>
              <w:sz w:val="21"/>
              <w:szCs w:val="22"/>
            </w:rPr>
          </w:pPr>
          <w:r>
            <w:fldChar w:fldCharType="begin"/>
          </w:r>
          <w:r>
            <w:instrText xml:space="preserve"> HYPERLINK \l "_Toc164872552" </w:instrText>
          </w:r>
          <w:r>
            <w:fldChar w:fldCharType="separate"/>
          </w:r>
          <w:r>
            <w:rPr>
              <w:rStyle w:val="11"/>
              <w:rFonts w:hint="eastAsia"/>
              <w:b/>
            </w:rPr>
            <w:t>三、 定位目标</w:t>
          </w:r>
          <w:r>
            <w:rPr>
              <w:b/>
            </w:rPr>
            <w:tab/>
          </w:r>
          <w:r>
            <w:rPr>
              <w:b/>
            </w:rPr>
            <w:fldChar w:fldCharType="begin"/>
          </w:r>
          <w:r>
            <w:rPr>
              <w:b/>
            </w:rPr>
            <w:instrText xml:space="preserve"> PAGEREF _Toc164872552 \h </w:instrText>
          </w:r>
          <w:r>
            <w:rPr>
              <w:b/>
            </w:rPr>
            <w:fldChar w:fldCharType="separate"/>
          </w:r>
          <w:r>
            <w:rPr>
              <w:b/>
            </w:rPr>
            <w:t>1</w:t>
          </w:r>
          <w:r>
            <w:rPr>
              <w:b/>
            </w:rPr>
            <w:fldChar w:fldCharType="end"/>
          </w:r>
          <w:r>
            <w:rPr>
              <w:b/>
            </w:rPr>
            <w:fldChar w:fldCharType="end"/>
          </w:r>
        </w:p>
        <w:p w14:paraId="1665A1AE">
          <w:pPr>
            <w:pStyle w:val="5"/>
            <w:ind w:firstLine="482"/>
            <w:rPr>
              <w:b/>
              <w:sz w:val="21"/>
              <w:szCs w:val="22"/>
            </w:rPr>
          </w:pPr>
          <w:r>
            <w:fldChar w:fldCharType="begin"/>
          </w:r>
          <w:r>
            <w:instrText xml:space="preserve"> HYPERLINK \l "_Toc164872553" </w:instrText>
          </w:r>
          <w:r>
            <w:fldChar w:fldCharType="separate"/>
          </w:r>
          <w:r>
            <w:rPr>
              <w:rStyle w:val="11"/>
              <w:rFonts w:hint="eastAsia"/>
              <w:b/>
            </w:rPr>
            <w:t>四、 村域规划</w:t>
          </w:r>
          <w:r>
            <w:rPr>
              <w:b/>
            </w:rPr>
            <w:tab/>
          </w:r>
          <w:r>
            <w:rPr>
              <w:b/>
            </w:rPr>
            <w:fldChar w:fldCharType="begin"/>
          </w:r>
          <w:r>
            <w:rPr>
              <w:b/>
            </w:rPr>
            <w:instrText xml:space="preserve"> PAGEREF _Toc164872553 \h </w:instrText>
          </w:r>
          <w:r>
            <w:rPr>
              <w:b/>
            </w:rPr>
            <w:fldChar w:fldCharType="separate"/>
          </w:r>
          <w:r>
            <w:rPr>
              <w:b/>
            </w:rPr>
            <w:t>2</w:t>
          </w:r>
          <w:r>
            <w:rPr>
              <w:b/>
            </w:rPr>
            <w:fldChar w:fldCharType="end"/>
          </w:r>
          <w:r>
            <w:rPr>
              <w:b/>
            </w:rPr>
            <w:fldChar w:fldCharType="end"/>
          </w:r>
        </w:p>
        <w:p w14:paraId="57AE6DB6">
          <w:pPr>
            <w:pStyle w:val="5"/>
            <w:ind w:firstLine="482"/>
            <w:rPr>
              <w:b/>
              <w:sz w:val="21"/>
              <w:szCs w:val="22"/>
            </w:rPr>
          </w:pPr>
          <w:r>
            <w:fldChar w:fldCharType="begin"/>
          </w:r>
          <w:r>
            <w:instrText xml:space="preserve"> HYPERLINK \l "_Toc164872554" </w:instrText>
          </w:r>
          <w:r>
            <w:fldChar w:fldCharType="separate"/>
          </w:r>
          <w:r>
            <w:rPr>
              <w:rStyle w:val="11"/>
              <w:rFonts w:hint="eastAsia"/>
              <w:b/>
            </w:rPr>
            <w:t>五、 产业发展规划</w:t>
          </w:r>
          <w:r>
            <w:rPr>
              <w:b/>
            </w:rPr>
            <w:tab/>
          </w:r>
          <w:r>
            <w:rPr>
              <w:b/>
            </w:rPr>
            <w:fldChar w:fldCharType="begin"/>
          </w:r>
          <w:r>
            <w:rPr>
              <w:b/>
            </w:rPr>
            <w:instrText xml:space="preserve"> PAGEREF _Toc164872554 \h </w:instrText>
          </w:r>
          <w:r>
            <w:rPr>
              <w:b/>
            </w:rPr>
            <w:fldChar w:fldCharType="separate"/>
          </w:r>
          <w:r>
            <w:rPr>
              <w:b/>
            </w:rPr>
            <w:t>5</w:t>
          </w:r>
          <w:r>
            <w:rPr>
              <w:b/>
            </w:rPr>
            <w:fldChar w:fldCharType="end"/>
          </w:r>
          <w:r>
            <w:rPr>
              <w:b/>
            </w:rPr>
            <w:fldChar w:fldCharType="end"/>
          </w:r>
        </w:p>
        <w:p w14:paraId="273F6FCD">
          <w:pPr>
            <w:pStyle w:val="5"/>
            <w:ind w:firstLine="482"/>
            <w:rPr>
              <w:b/>
              <w:sz w:val="21"/>
              <w:szCs w:val="22"/>
            </w:rPr>
          </w:pPr>
          <w:r>
            <w:fldChar w:fldCharType="begin"/>
          </w:r>
          <w:r>
            <w:instrText xml:space="preserve"> HYPERLINK \l "_Toc164872555" </w:instrText>
          </w:r>
          <w:r>
            <w:fldChar w:fldCharType="separate"/>
          </w:r>
          <w:r>
            <w:rPr>
              <w:rStyle w:val="11"/>
              <w:rFonts w:hint="eastAsia"/>
              <w:b/>
            </w:rPr>
            <w:t>六、 居民点建设规划</w:t>
          </w:r>
          <w:r>
            <w:rPr>
              <w:b/>
            </w:rPr>
            <w:tab/>
          </w:r>
          <w:r>
            <w:rPr>
              <w:b/>
            </w:rPr>
            <w:fldChar w:fldCharType="begin"/>
          </w:r>
          <w:r>
            <w:rPr>
              <w:b/>
            </w:rPr>
            <w:instrText xml:space="preserve"> PAGEREF _Toc164872555 \h </w:instrText>
          </w:r>
          <w:r>
            <w:rPr>
              <w:b/>
            </w:rPr>
            <w:fldChar w:fldCharType="separate"/>
          </w:r>
          <w:r>
            <w:rPr>
              <w:b/>
            </w:rPr>
            <w:t>6</w:t>
          </w:r>
          <w:r>
            <w:rPr>
              <w:b/>
            </w:rPr>
            <w:fldChar w:fldCharType="end"/>
          </w:r>
          <w:r>
            <w:rPr>
              <w:b/>
            </w:rPr>
            <w:fldChar w:fldCharType="end"/>
          </w:r>
        </w:p>
        <w:p w14:paraId="4E655140">
          <w:pPr>
            <w:pStyle w:val="5"/>
            <w:ind w:firstLine="482"/>
            <w:rPr>
              <w:sz w:val="21"/>
              <w:szCs w:val="22"/>
            </w:rPr>
          </w:pPr>
          <w:r>
            <w:fldChar w:fldCharType="begin"/>
          </w:r>
          <w:r>
            <w:instrText xml:space="preserve"> HYPERLINK \l "_Toc164872556" </w:instrText>
          </w:r>
          <w:r>
            <w:fldChar w:fldCharType="separate"/>
          </w:r>
          <w:r>
            <w:rPr>
              <w:rStyle w:val="11"/>
              <w:rFonts w:hint="eastAsia"/>
              <w:b/>
            </w:rPr>
            <w:t>七、 近期行动计划</w:t>
          </w:r>
          <w:r>
            <w:rPr>
              <w:b/>
            </w:rPr>
            <w:tab/>
          </w:r>
          <w:r>
            <w:rPr>
              <w:b/>
            </w:rPr>
            <w:fldChar w:fldCharType="begin"/>
          </w:r>
          <w:r>
            <w:rPr>
              <w:b/>
            </w:rPr>
            <w:instrText xml:space="preserve"> PAGEREF _Toc164872556 \h </w:instrText>
          </w:r>
          <w:r>
            <w:rPr>
              <w:b/>
            </w:rPr>
            <w:fldChar w:fldCharType="separate"/>
          </w:r>
          <w:r>
            <w:rPr>
              <w:b/>
            </w:rPr>
            <w:t>8</w:t>
          </w:r>
          <w:r>
            <w:rPr>
              <w:b/>
            </w:rPr>
            <w:fldChar w:fldCharType="end"/>
          </w:r>
          <w:r>
            <w:rPr>
              <w:b/>
            </w:rPr>
            <w:fldChar w:fldCharType="end"/>
          </w:r>
        </w:p>
        <w:p w14:paraId="1A9E11AC">
          <w:pPr>
            <w:spacing w:before="156"/>
            <w:ind w:firstLine="482"/>
          </w:pPr>
          <w:r>
            <w:rPr>
              <w:b/>
              <w:bCs/>
              <w:lang w:val="zh-CN"/>
            </w:rPr>
            <w:fldChar w:fldCharType="end"/>
          </w:r>
        </w:p>
      </w:sdtContent>
    </w:sdt>
    <w:p w14:paraId="6442CEF8">
      <w:pPr>
        <w:spacing w:before="156"/>
        <w:ind w:firstLine="640"/>
        <w:jc w:val="center"/>
        <w:rPr>
          <w:rFonts w:ascii="黑体" w:hAnsi="黑体" w:eastAsia="黑体" w:cs="黑体"/>
          <w:sz w:val="32"/>
        </w:rPr>
        <w:sectPr>
          <w:headerReference r:id="rId11" w:type="default"/>
          <w:footerReference r:id="rId12" w:type="default"/>
          <w:pgSz w:w="11906" w:h="16838"/>
          <w:pgMar w:top="1440" w:right="1800" w:bottom="1440" w:left="1800" w:header="851" w:footer="992" w:gutter="0"/>
          <w:pgNumType w:fmt="upperRoman" w:start="1"/>
          <w:cols w:space="425" w:num="1"/>
          <w:docGrid w:type="lines" w:linePitch="312" w:charSpace="0"/>
        </w:sectPr>
      </w:pPr>
    </w:p>
    <w:p w14:paraId="7CE0187D">
      <w:pPr>
        <w:pStyle w:val="4"/>
        <w:numPr>
          <w:ilvl w:val="0"/>
          <w:numId w:val="1"/>
        </w:numPr>
      </w:pPr>
      <w:bookmarkStart w:id="0" w:name="_Toc164872550"/>
      <w:r>
        <w:rPr>
          <w:rFonts w:hint="eastAsia"/>
        </w:rPr>
        <w:t>规划范围及期限</w:t>
      </w:r>
      <w:bookmarkEnd w:id="0"/>
    </w:p>
    <w:p w14:paraId="5C87E394">
      <w:pPr>
        <w:spacing w:before="156"/>
        <w:ind w:firstLine="480"/>
      </w:pPr>
      <w:r>
        <w:t>1、规划范围</w:t>
      </w:r>
    </w:p>
    <w:p w14:paraId="0247E0C7">
      <w:pPr>
        <w:spacing w:before="156"/>
        <w:ind w:firstLine="480"/>
        <w:rPr>
          <w:rFonts w:ascii="Times New Roman" w:hAnsi="Times New Roman" w:eastAsia="宋体" w:cs="Times New Roman"/>
        </w:rPr>
      </w:pPr>
      <w:r>
        <w:rPr>
          <w:rFonts w:hint="eastAsia"/>
        </w:rPr>
        <w:t>本次规划范围为盐池县青山乡旺四滩行政村村域全部国土空间，根据《盐池县2022年国土变更调查成果》数据，村域国土总面积8662.09公顷。</w:t>
      </w:r>
    </w:p>
    <w:p w14:paraId="54204FC8">
      <w:pPr>
        <w:spacing w:before="156"/>
        <w:ind w:firstLine="480"/>
      </w:pPr>
      <w:r>
        <w:rPr>
          <w:rFonts w:hint="eastAsia"/>
        </w:rPr>
        <w:t>2、规划期限</w:t>
      </w:r>
    </w:p>
    <w:p w14:paraId="25E4986A">
      <w:pPr>
        <w:spacing w:before="156"/>
        <w:ind w:firstLine="480"/>
      </w:pPr>
      <w:r>
        <w:rPr>
          <w:rFonts w:hint="eastAsia" w:ascii="Times New Roman" w:hAnsi="Times New Roman" w:eastAsia="宋体" w:cs="Times New Roman"/>
        </w:rPr>
        <w:t>本次村庄规划期限原则上与上位国土空间规划保持一致，为2023-2035年，规划基期2022年，近期至2025年，远期至2035年。</w:t>
      </w:r>
    </w:p>
    <w:p w14:paraId="3A3B47F2">
      <w:pPr>
        <w:pStyle w:val="4"/>
        <w:numPr>
          <w:ilvl w:val="0"/>
          <w:numId w:val="1"/>
        </w:numPr>
      </w:pPr>
      <w:bookmarkStart w:id="1" w:name="_Toc164872551"/>
      <w:r>
        <w:rPr>
          <w:rFonts w:hint="eastAsia"/>
        </w:rPr>
        <w:t>村庄分类成果</w:t>
      </w:r>
      <w:bookmarkEnd w:id="1"/>
    </w:p>
    <w:p w14:paraId="7E3A492F">
      <w:pPr>
        <w:pStyle w:val="12"/>
        <w:spacing w:before="156"/>
        <w:ind w:firstLine="480"/>
        <w:jc w:val="left"/>
      </w:pPr>
      <w:r>
        <w:rPr>
          <w:rFonts w:hint="eastAsia"/>
        </w:rPr>
        <w:t>根据宁夏回族自治区自然资源厅《关于开展全区成建制移民村村庄规划编制工作的通知》宁自然资发【2021】76号文件“2021年成建制移民村规划编制计划名录”，盐池县青山乡旺四滩行政村主导类型为“集聚提升类”。</w:t>
      </w:r>
    </w:p>
    <w:p w14:paraId="32FB405F">
      <w:pPr>
        <w:spacing w:before="156"/>
        <w:ind w:firstLine="0" w:firstLineChars="0"/>
        <w:jc w:val="center"/>
        <w:rPr>
          <w:rFonts w:ascii="黑体" w:hAnsi="黑体" w:eastAsia="黑体"/>
          <w:sz w:val="21"/>
          <w:szCs w:val="21"/>
        </w:rPr>
      </w:pPr>
      <w:r>
        <w:rPr>
          <w:rFonts w:hint="eastAsia" w:ascii="黑体" w:hAnsi="黑体" w:eastAsia="黑体"/>
          <w:sz w:val="21"/>
          <w:szCs w:val="21"/>
        </w:rPr>
        <w:t>表2-1 旺四滩村村庄分类成果表</w:t>
      </w:r>
    </w:p>
    <w:tbl>
      <w:tblPr>
        <w:tblStyle w:val="9"/>
        <w:tblW w:w="4811" w:type="pct"/>
        <w:tblInd w:w="392" w:type="dxa"/>
        <w:tblLayout w:type="autofit"/>
        <w:tblCellMar>
          <w:top w:w="0" w:type="dxa"/>
          <w:left w:w="108" w:type="dxa"/>
          <w:bottom w:w="0" w:type="dxa"/>
          <w:right w:w="108" w:type="dxa"/>
        </w:tblCellMar>
      </w:tblPr>
      <w:tblGrid>
        <w:gridCol w:w="1701"/>
        <w:gridCol w:w="1984"/>
        <w:gridCol w:w="2017"/>
        <w:gridCol w:w="2498"/>
      </w:tblGrid>
      <w:tr w14:paraId="3044C0D6">
        <w:tblPrEx>
          <w:tblCellMar>
            <w:top w:w="0" w:type="dxa"/>
            <w:left w:w="108" w:type="dxa"/>
            <w:bottom w:w="0" w:type="dxa"/>
            <w:right w:w="108" w:type="dxa"/>
          </w:tblCellMar>
        </w:tblPrEx>
        <w:trPr>
          <w:trHeight w:val="270" w:hRule="atLeast"/>
        </w:trPr>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14:paraId="51B96182">
            <w:pPr>
              <w:widowControl/>
              <w:spacing w:before="120" w:beforeLines="0" w:line="240" w:lineRule="auto"/>
              <w:ind w:firstLine="0" w:firstLineChars="0"/>
              <w:jc w:val="center"/>
              <w:rPr>
                <w:rFonts w:cs="宋体" w:asciiTheme="minorEastAsia" w:hAnsiTheme="minorEastAsia"/>
                <w:b/>
                <w:color w:val="000000"/>
                <w:kern w:val="0"/>
              </w:rPr>
            </w:pPr>
            <w:r>
              <w:rPr>
                <w:rFonts w:hint="eastAsia" w:cs="宋体" w:asciiTheme="minorEastAsia" w:hAnsiTheme="minorEastAsia"/>
                <w:b/>
                <w:color w:val="000000"/>
                <w:kern w:val="0"/>
              </w:rPr>
              <w:t>行政村</w:t>
            </w:r>
          </w:p>
        </w:tc>
        <w:tc>
          <w:tcPr>
            <w:tcW w:w="1210" w:type="pct"/>
            <w:tcBorders>
              <w:top w:val="single" w:color="auto" w:sz="4" w:space="0"/>
              <w:left w:val="nil"/>
              <w:bottom w:val="single" w:color="auto" w:sz="4" w:space="0"/>
              <w:right w:val="single" w:color="auto" w:sz="4" w:space="0"/>
            </w:tcBorders>
            <w:shd w:val="clear" w:color="auto" w:fill="auto"/>
            <w:vAlign w:val="center"/>
          </w:tcPr>
          <w:p w14:paraId="4187FDCF">
            <w:pPr>
              <w:widowControl/>
              <w:spacing w:before="0" w:beforeLines="0" w:line="240" w:lineRule="auto"/>
              <w:ind w:firstLine="0" w:firstLineChars="0"/>
              <w:jc w:val="center"/>
              <w:rPr>
                <w:rFonts w:cs="宋体" w:asciiTheme="minorEastAsia" w:hAnsiTheme="minorEastAsia"/>
                <w:b/>
                <w:color w:val="000000"/>
                <w:kern w:val="0"/>
              </w:rPr>
            </w:pPr>
            <w:r>
              <w:rPr>
                <w:rFonts w:hint="eastAsia" w:cs="宋体" w:asciiTheme="minorEastAsia" w:hAnsiTheme="minorEastAsia"/>
                <w:b/>
                <w:color w:val="000000"/>
                <w:kern w:val="0"/>
              </w:rPr>
              <w:t>自然村</w:t>
            </w:r>
          </w:p>
        </w:tc>
        <w:tc>
          <w:tcPr>
            <w:tcW w:w="1230" w:type="pct"/>
            <w:tcBorders>
              <w:top w:val="single" w:color="auto" w:sz="4" w:space="0"/>
              <w:left w:val="nil"/>
              <w:bottom w:val="single" w:color="auto" w:sz="4" w:space="0"/>
              <w:right w:val="single" w:color="auto" w:sz="4" w:space="0"/>
            </w:tcBorders>
            <w:shd w:val="clear" w:color="auto" w:fill="auto"/>
            <w:vAlign w:val="center"/>
          </w:tcPr>
          <w:p w14:paraId="6FF2EE19">
            <w:pPr>
              <w:widowControl/>
              <w:spacing w:before="0" w:beforeLines="0" w:line="240" w:lineRule="auto"/>
              <w:ind w:firstLine="0" w:firstLineChars="0"/>
              <w:jc w:val="center"/>
              <w:rPr>
                <w:rFonts w:cs="宋体" w:asciiTheme="minorEastAsia" w:hAnsiTheme="minorEastAsia"/>
                <w:b/>
                <w:color w:val="000000"/>
                <w:kern w:val="0"/>
              </w:rPr>
            </w:pPr>
            <w:r>
              <w:rPr>
                <w:rFonts w:hint="eastAsia" w:cs="宋体" w:asciiTheme="minorEastAsia" w:hAnsiTheme="minorEastAsia"/>
                <w:b/>
                <w:color w:val="000000"/>
                <w:kern w:val="0"/>
              </w:rPr>
              <w:t>分类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45771306">
            <w:pPr>
              <w:widowControl/>
              <w:spacing w:before="0" w:beforeLines="0" w:line="240" w:lineRule="auto"/>
              <w:ind w:firstLine="0" w:firstLineChars="0"/>
              <w:jc w:val="center"/>
              <w:rPr>
                <w:rFonts w:cs="宋体" w:asciiTheme="minorEastAsia" w:hAnsiTheme="minorEastAsia"/>
                <w:b/>
                <w:color w:val="000000"/>
                <w:kern w:val="0"/>
              </w:rPr>
            </w:pPr>
            <w:r>
              <w:rPr>
                <w:rFonts w:hint="eastAsia" w:cs="宋体" w:asciiTheme="minorEastAsia" w:hAnsiTheme="minorEastAsia"/>
                <w:b/>
                <w:color w:val="000000"/>
                <w:kern w:val="0"/>
              </w:rPr>
              <w:t>备注</w:t>
            </w:r>
          </w:p>
        </w:tc>
      </w:tr>
      <w:tr w14:paraId="0B53A977">
        <w:tblPrEx>
          <w:tblCellMar>
            <w:top w:w="0" w:type="dxa"/>
            <w:left w:w="108" w:type="dxa"/>
            <w:bottom w:w="0" w:type="dxa"/>
            <w:right w:w="108" w:type="dxa"/>
          </w:tblCellMar>
        </w:tblPrEx>
        <w:trPr>
          <w:trHeight w:val="270" w:hRule="atLeast"/>
        </w:trPr>
        <w:tc>
          <w:tcPr>
            <w:tcW w:w="1037" w:type="pct"/>
            <w:vMerge w:val="restart"/>
            <w:tcBorders>
              <w:top w:val="single" w:color="auto" w:sz="4" w:space="0"/>
              <w:left w:val="single" w:color="auto" w:sz="4" w:space="0"/>
              <w:right w:val="single" w:color="auto" w:sz="4" w:space="0"/>
            </w:tcBorders>
            <w:shd w:val="clear" w:color="auto" w:fill="auto"/>
            <w:vAlign w:val="center"/>
          </w:tcPr>
          <w:p w14:paraId="0349A662">
            <w:pPr>
              <w:spacing w:before="156"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旺四滩村委会</w:t>
            </w:r>
          </w:p>
        </w:tc>
        <w:tc>
          <w:tcPr>
            <w:tcW w:w="1210" w:type="pct"/>
            <w:tcBorders>
              <w:top w:val="single" w:color="auto" w:sz="4" w:space="0"/>
              <w:left w:val="nil"/>
              <w:bottom w:val="single" w:color="auto" w:sz="4" w:space="0"/>
              <w:right w:val="single" w:color="auto" w:sz="4" w:space="0"/>
            </w:tcBorders>
            <w:shd w:val="clear" w:color="auto" w:fill="auto"/>
            <w:vAlign w:val="center"/>
          </w:tcPr>
          <w:p w14:paraId="0150A172">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旺四滩</w:t>
            </w:r>
          </w:p>
        </w:tc>
        <w:tc>
          <w:tcPr>
            <w:tcW w:w="1230" w:type="pct"/>
            <w:tcBorders>
              <w:top w:val="single" w:color="auto" w:sz="4" w:space="0"/>
              <w:left w:val="nil"/>
              <w:bottom w:val="single" w:color="auto" w:sz="4" w:space="0"/>
              <w:right w:val="single" w:color="auto" w:sz="4" w:space="0"/>
            </w:tcBorders>
            <w:shd w:val="clear" w:color="auto" w:fill="auto"/>
            <w:vAlign w:val="center"/>
          </w:tcPr>
          <w:p w14:paraId="1A490BA2">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集聚提升</w:t>
            </w:r>
            <w:r>
              <w:rPr>
                <w:rFonts w:cs="宋体" w:asciiTheme="minorEastAsia" w:hAnsiTheme="minorEastAsia"/>
                <w:color w:val="000000"/>
                <w:kern w:val="0"/>
              </w:rPr>
              <w:t>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00646660">
            <w:pPr>
              <w:widowControl/>
              <w:spacing w:before="0" w:beforeLines="0" w:line="240" w:lineRule="auto"/>
              <w:ind w:firstLine="0" w:firstLineChars="0"/>
              <w:jc w:val="center"/>
              <w:rPr>
                <w:rFonts w:cs="宋体" w:asciiTheme="minorEastAsia" w:hAnsiTheme="minorEastAsia"/>
                <w:color w:val="000000"/>
                <w:kern w:val="0"/>
              </w:rPr>
            </w:pPr>
          </w:p>
        </w:tc>
      </w:tr>
      <w:tr w14:paraId="2FE2610E">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42345625">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nil"/>
              <w:left w:val="nil"/>
              <w:bottom w:val="single" w:color="auto" w:sz="4" w:space="0"/>
              <w:right w:val="single" w:color="auto" w:sz="4" w:space="0"/>
            </w:tcBorders>
            <w:shd w:val="clear" w:color="auto" w:fill="auto"/>
            <w:vAlign w:val="center"/>
          </w:tcPr>
          <w:p w14:paraId="467FF76E">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龚记场</w:t>
            </w:r>
          </w:p>
        </w:tc>
        <w:tc>
          <w:tcPr>
            <w:tcW w:w="1230" w:type="pct"/>
            <w:tcBorders>
              <w:top w:val="nil"/>
              <w:left w:val="nil"/>
              <w:bottom w:val="single" w:color="auto" w:sz="4" w:space="0"/>
              <w:right w:val="single" w:color="auto" w:sz="4" w:space="0"/>
            </w:tcBorders>
            <w:shd w:val="clear" w:color="auto" w:fill="auto"/>
            <w:vAlign w:val="center"/>
          </w:tcPr>
          <w:p w14:paraId="24281CDA">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整治</w:t>
            </w:r>
            <w:r>
              <w:rPr>
                <w:rFonts w:cs="宋体" w:asciiTheme="minorEastAsia" w:hAnsiTheme="minorEastAsia"/>
                <w:color w:val="000000"/>
                <w:kern w:val="0"/>
              </w:rPr>
              <w:t>改善类</w:t>
            </w:r>
          </w:p>
        </w:tc>
        <w:tc>
          <w:tcPr>
            <w:tcW w:w="1523" w:type="pct"/>
            <w:tcBorders>
              <w:top w:val="nil"/>
              <w:left w:val="nil"/>
              <w:bottom w:val="single" w:color="auto" w:sz="4" w:space="0"/>
              <w:right w:val="single" w:color="auto" w:sz="4" w:space="0"/>
            </w:tcBorders>
            <w:shd w:val="clear" w:color="auto" w:fill="auto"/>
            <w:vAlign w:val="center"/>
          </w:tcPr>
          <w:p w14:paraId="2833EB31">
            <w:pPr>
              <w:widowControl/>
              <w:spacing w:before="0" w:beforeLines="0" w:line="240" w:lineRule="auto"/>
              <w:ind w:firstLine="0" w:firstLineChars="0"/>
              <w:jc w:val="center"/>
              <w:rPr>
                <w:rFonts w:cs="宋体" w:asciiTheme="minorEastAsia" w:hAnsiTheme="minorEastAsia"/>
                <w:color w:val="000000"/>
                <w:kern w:val="0"/>
              </w:rPr>
            </w:pPr>
          </w:p>
        </w:tc>
      </w:tr>
      <w:tr w14:paraId="6835E245">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6575AC84">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nil"/>
              <w:left w:val="nil"/>
              <w:bottom w:val="single" w:color="auto" w:sz="4" w:space="0"/>
              <w:right w:val="single" w:color="auto" w:sz="4" w:space="0"/>
            </w:tcBorders>
            <w:shd w:val="clear" w:color="auto" w:fill="auto"/>
            <w:vAlign w:val="center"/>
          </w:tcPr>
          <w:p w14:paraId="55DD2A31">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黄米湾</w:t>
            </w:r>
          </w:p>
        </w:tc>
        <w:tc>
          <w:tcPr>
            <w:tcW w:w="1230" w:type="pct"/>
            <w:tcBorders>
              <w:top w:val="nil"/>
              <w:left w:val="nil"/>
              <w:bottom w:val="single" w:color="auto" w:sz="4" w:space="0"/>
              <w:right w:val="single" w:color="auto" w:sz="4" w:space="0"/>
            </w:tcBorders>
            <w:shd w:val="clear" w:color="auto" w:fill="auto"/>
            <w:vAlign w:val="center"/>
          </w:tcPr>
          <w:p w14:paraId="782D05EE">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整治</w:t>
            </w:r>
            <w:r>
              <w:rPr>
                <w:rFonts w:cs="宋体" w:asciiTheme="minorEastAsia" w:hAnsiTheme="minorEastAsia"/>
                <w:color w:val="000000"/>
                <w:kern w:val="0"/>
              </w:rPr>
              <w:t>改善类</w:t>
            </w:r>
          </w:p>
        </w:tc>
        <w:tc>
          <w:tcPr>
            <w:tcW w:w="1523" w:type="pct"/>
            <w:tcBorders>
              <w:top w:val="nil"/>
              <w:left w:val="nil"/>
              <w:bottom w:val="single" w:color="auto" w:sz="4" w:space="0"/>
              <w:right w:val="single" w:color="auto" w:sz="4" w:space="0"/>
            </w:tcBorders>
            <w:shd w:val="clear" w:color="auto" w:fill="auto"/>
            <w:vAlign w:val="center"/>
          </w:tcPr>
          <w:p w14:paraId="711CF314">
            <w:pPr>
              <w:widowControl/>
              <w:spacing w:before="0" w:beforeLines="0" w:line="240" w:lineRule="auto"/>
              <w:ind w:firstLine="0" w:firstLineChars="0"/>
              <w:jc w:val="center"/>
              <w:rPr>
                <w:rFonts w:cs="宋体" w:asciiTheme="minorEastAsia" w:hAnsiTheme="minorEastAsia"/>
                <w:color w:val="000000"/>
                <w:kern w:val="0"/>
              </w:rPr>
            </w:pPr>
          </w:p>
        </w:tc>
      </w:tr>
      <w:tr w14:paraId="6B6F3AB5">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1E6A35E5">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7015B398">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田记台</w:t>
            </w:r>
          </w:p>
        </w:tc>
        <w:tc>
          <w:tcPr>
            <w:tcW w:w="1230" w:type="pct"/>
            <w:tcBorders>
              <w:top w:val="single" w:color="auto" w:sz="4" w:space="0"/>
              <w:left w:val="nil"/>
              <w:bottom w:val="single" w:color="auto" w:sz="4" w:space="0"/>
              <w:right w:val="single" w:color="auto" w:sz="4" w:space="0"/>
            </w:tcBorders>
            <w:shd w:val="clear" w:color="auto" w:fill="auto"/>
            <w:vAlign w:val="center"/>
          </w:tcPr>
          <w:p w14:paraId="72335CCD">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整治</w:t>
            </w:r>
            <w:r>
              <w:rPr>
                <w:rFonts w:cs="宋体" w:asciiTheme="minorEastAsia" w:hAnsiTheme="minorEastAsia"/>
                <w:color w:val="000000"/>
                <w:kern w:val="0"/>
              </w:rPr>
              <w:t>改善类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1D5A3E32">
            <w:pPr>
              <w:widowControl/>
              <w:spacing w:before="0" w:beforeLines="0" w:line="240" w:lineRule="auto"/>
              <w:ind w:firstLine="0" w:firstLineChars="0"/>
              <w:jc w:val="center"/>
              <w:rPr>
                <w:rFonts w:cs="宋体" w:asciiTheme="minorEastAsia" w:hAnsiTheme="minorEastAsia"/>
                <w:color w:val="000000"/>
                <w:kern w:val="0"/>
              </w:rPr>
            </w:pPr>
          </w:p>
        </w:tc>
      </w:tr>
      <w:tr w14:paraId="31619149">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7310277B">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0E9AF983">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陈记圈</w:t>
            </w:r>
          </w:p>
        </w:tc>
        <w:tc>
          <w:tcPr>
            <w:tcW w:w="1230" w:type="pct"/>
            <w:tcBorders>
              <w:top w:val="single" w:color="auto" w:sz="4" w:space="0"/>
              <w:left w:val="nil"/>
              <w:bottom w:val="single" w:color="auto" w:sz="4" w:space="0"/>
              <w:right w:val="single" w:color="auto" w:sz="4" w:space="0"/>
            </w:tcBorders>
            <w:shd w:val="clear" w:color="auto" w:fill="auto"/>
            <w:vAlign w:val="center"/>
          </w:tcPr>
          <w:p w14:paraId="6AFCC2DF">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搬迁撤并</w:t>
            </w:r>
            <w:r>
              <w:rPr>
                <w:rFonts w:cs="宋体" w:asciiTheme="minorEastAsia" w:hAnsiTheme="minorEastAsia"/>
                <w:color w:val="000000"/>
                <w:kern w:val="0"/>
              </w:rPr>
              <w:t>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5488DE2B">
            <w:pPr>
              <w:widowControl/>
              <w:spacing w:before="0" w:beforeLines="0" w:line="240" w:lineRule="auto"/>
              <w:ind w:firstLine="0" w:firstLineChars="0"/>
              <w:jc w:val="center"/>
              <w:rPr>
                <w:rFonts w:cs="宋体" w:asciiTheme="minorEastAsia" w:hAnsiTheme="minorEastAsia"/>
                <w:color w:val="000000"/>
                <w:kern w:val="0"/>
              </w:rPr>
            </w:pPr>
          </w:p>
        </w:tc>
      </w:tr>
      <w:tr w14:paraId="0442851C">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744D5E64">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12651F34">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石记场</w:t>
            </w:r>
          </w:p>
        </w:tc>
        <w:tc>
          <w:tcPr>
            <w:tcW w:w="1230" w:type="pct"/>
            <w:tcBorders>
              <w:top w:val="single" w:color="auto" w:sz="4" w:space="0"/>
              <w:left w:val="nil"/>
              <w:bottom w:val="single" w:color="auto" w:sz="4" w:space="0"/>
              <w:right w:val="single" w:color="auto" w:sz="4" w:space="0"/>
            </w:tcBorders>
            <w:shd w:val="clear" w:color="auto" w:fill="auto"/>
            <w:vAlign w:val="center"/>
          </w:tcPr>
          <w:p w14:paraId="5926652D">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搬迁撤并</w:t>
            </w:r>
            <w:r>
              <w:rPr>
                <w:rFonts w:cs="宋体" w:asciiTheme="minorEastAsia" w:hAnsiTheme="minorEastAsia"/>
                <w:color w:val="000000"/>
                <w:kern w:val="0"/>
              </w:rPr>
              <w:t>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167F4D3C">
            <w:pPr>
              <w:widowControl/>
              <w:spacing w:before="0" w:beforeLines="0" w:line="240" w:lineRule="auto"/>
              <w:ind w:firstLine="0" w:firstLineChars="0"/>
              <w:jc w:val="center"/>
              <w:rPr>
                <w:rFonts w:cs="宋体" w:asciiTheme="minorEastAsia" w:hAnsiTheme="minorEastAsia"/>
                <w:color w:val="000000"/>
                <w:kern w:val="0"/>
              </w:rPr>
            </w:pPr>
          </w:p>
        </w:tc>
      </w:tr>
      <w:tr w14:paraId="2C12804A">
        <w:tblPrEx>
          <w:tblCellMar>
            <w:top w:w="0" w:type="dxa"/>
            <w:left w:w="108" w:type="dxa"/>
            <w:bottom w:w="0" w:type="dxa"/>
            <w:right w:w="108" w:type="dxa"/>
          </w:tblCellMar>
        </w:tblPrEx>
        <w:trPr>
          <w:trHeight w:val="270" w:hRule="atLeast"/>
        </w:trPr>
        <w:tc>
          <w:tcPr>
            <w:tcW w:w="1037" w:type="pct"/>
            <w:vMerge w:val="continue"/>
            <w:tcBorders>
              <w:left w:val="single" w:color="auto" w:sz="4" w:space="0"/>
              <w:right w:val="single" w:color="auto" w:sz="4" w:space="0"/>
            </w:tcBorders>
            <w:vAlign w:val="center"/>
          </w:tcPr>
          <w:p w14:paraId="6EBD69F9">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179957E8">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吴记小口子</w:t>
            </w:r>
          </w:p>
        </w:tc>
        <w:tc>
          <w:tcPr>
            <w:tcW w:w="1230" w:type="pct"/>
            <w:tcBorders>
              <w:top w:val="single" w:color="auto" w:sz="4" w:space="0"/>
              <w:left w:val="nil"/>
              <w:bottom w:val="single" w:color="auto" w:sz="4" w:space="0"/>
              <w:right w:val="single" w:color="auto" w:sz="4" w:space="0"/>
            </w:tcBorders>
            <w:shd w:val="clear" w:color="auto" w:fill="auto"/>
            <w:vAlign w:val="center"/>
          </w:tcPr>
          <w:p w14:paraId="60FC7C7C">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搬迁撤并</w:t>
            </w:r>
            <w:r>
              <w:rPr>
                <w:rFonts w:cs="宋体" w:asciiTheme="minorEastAsia" w:hAnsiTheme="minorEastAsia"/>
                <w:color w:val="000000"/>
                <w:kern w:val="0"/>
              </w:rPr>
              <w:t>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0904561E">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已搬迁合并至旺四滩新村</w:t>
            </w:r>
          </w:p>
        </w:tc>
      </w:tr>
      <w:tr w14:paraId="432F0CD6">
        <w:tblPrEx>
          <w:tblCellMar>
            <w:top w:w="0" w:type="dxa"/>
            <w:left w:w="108" w:type="dxa"/>
            <w:bottom w:w="0" w:type="dxa"/>
            <w:right w:w="108" w:type="dxa"/>
          </w:tblCellMar>
        </w:tblPrEx>
        <w:trPr>
          <w:trHeight w:val="270" w:hRule="atLeast"/>
        </w:trPr>
        <w:tc>
          <w:tcPr>
            <w:tcW w:w="1037" w:type="pct"/>
            <w:vMerge w:val="continue"/>
            <w:tcBorders>
              <w:left w:val="single" w:color="auto" w:sz="4" w:space="0"/>
              <w:bottom w:val="single" w:color="auto" w:sz="4" w:space="0"/>
              <w:right w:val="single" w:color="auto" w:sz="4" w:space="0"/>
            </w:tcBorders>
            <w:vAlign w:val="center"/>
          </w:tcPr>
          <w:p w14:paraId="062180F0">
            <w:pPr>
              <w:widowControl/>
              <w:spacing w:before="0" w:beforeLines="0" w:line="240" w:lineRule="auto"/>
              <w:ind w:firstLine="0" w:firstLineChars="0"/>
              <w:jc w:val="center"/>
              <w:rPr>
                <w:rFonts w:cs="宋体" w:asciiTheme="minorEastAsia" w:hAnsiTheme="minorEastAsia"/>
                <w:color w:val="000000"/>
                <w:kern w:val="0"/>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1BF5900D">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候记场</w:t>
            </w:r>
          </w:p>
        </w:tc>
        <w:tc>
          <w:tcPr>
            <w:tcW w:w="1230" w:type="pct"/>
            <w:tcBorders>
              <w:top w:val="single" w:color="auto" w:sz="4" w:space="0"/>
              <w:left w:val="nil"/>
              <w:bottom w:val="single" w:color="auto" w:sz="4" w:space="0"/>
              <w:right w:val="single" w:color="auto" w:sz="4" w:space="0"/>
            </w:tcBorders>
            <w:shd w:val="clear" w:color="auto" w:fill="auto"/>
            <w:vAlign w:val="center"/>
          </w:tcPr>
          <w:p w14:paraId="5AEF3F40">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搬迁撤并</w:t>
            </w:r>
            <w:r>
              <w:rPr>
                <w:rFonts w:cs="宋体" w:asciiTheme="minorEastAsia" w:hAnsiTheme="minorEastAsia"/>
                <w:color w:val="000000"/>
                <w:kern w:val="0"/>
              </w:rPr>
              <w:t>类</w:t>
            </w:r>
          </w:p>
        </w:tc>
        <w:tc>
          <w:tcPr>
            <w:tcW w:w="1523" w:type="pct"/>
            <w:tcBorders>
              <w:top w:val="single" w:color="auto" w:sz="4" w:space="0"/>
              <w:left w:val="nil"/>
              <w:bottom w:val="single" w:color="auto" w:sz="4" w:space="0"/>
              <w:right w:val="single" w:color="auto" w:sz="4" w:space="0"/>
            </w:tcBorders>
            <w:shd w:val="clear" w:color="auto" w:fill="auto"/>
            <w:vAlign w:val="center"/>
          </w:tcPr>
          <w:p w14:paraId="04F919D3">
            <w:pPr>
              <w:widowControl/>
              <w:spacing w:before="0" w:beforeLines="0" w:line="240" w:lineRule="auto"/>
              <w:ind w:firstLine="0" w:firstLineChars="0"/>
              <w:jc w:val="center"/>
              <w:rPr>
                <w:rFonts w:cs="宋体" w:asciiTheme="minorEastAsia" w:hAnsiTheme="minorEastAsia"/>
                <w:color w:val="000000"/>
                <w:kern w:val="0"/>
              </w:rPr>
            </w:pPr>
            <w:r>
              <w:rPr>
                <w:rFonts w:hint="eastAsia" w:cs="宋体" w:asciiTheme="minorEastAsia" w:hAnsiTheme="minorEastAsia"/>
                <w:color w:val="000000"/>
                <w:kern w:val="0"/>
              </w:rPr>
              <w:t>已搬迁合并至旺四滩新村</w:t>
            </w:r>
          </w:p>
        </w:tc>
      </w:tr>
    </w:tbl>
    <w:p w14:paraId="63F7FA25">
      <w:pPr>
        <w:pStyle w:val="4"/>
        <w:numPr>
          <w:ilvl w:val="0"/>
          <w:numId w:val="1"/>
        </w:numPr>
      </w:pPr>
      <w:bookmarkStart w:id="2" w:name="_Toc164872552"/>
      <w:r>
        <w:rPr>
          <w:rFonts w:hint="eastAsia"/>
        </w:rPr>
        <w:t>定位目标</w:t>
      </w:r>
      <w:bookmarkEnd w:id="2"/>
    </w:p>
    <w:p w14:paraId="6A8CEA6D">
      <w:pPr>
        <w:spacing w:before="156"/>
        <w:ind w:firstLine="480"/>
      </w:pPr>
      <w:r>
        <w:rPr>
          <w:rFonts w:hint="eastAsia"/>
        </w:rPr>
        <w:t>1、形象定位</w:t>
      </w:r>
    </w:p>
    <w:p w14:paraId="3F5E3856">
      <w:pPr>
        <w:spacing w:before="156"/>
        <w:ind w:firstLine="480"/>
      </w:pPr>
      <w:r>
        <w:rPr>
          <w:rFonts w:hint="eastAsia"/>
        </w:rPr>
        <w:t>根据旺四滩村现状自然条件、区位条件、现状产业基础、区域产业布局及政策体系的配套情况，以优质牧草种植、盐池滩羊等形象要素为基础，将旺四滩村形象定位为：</w:t>
      </w:r>
      <w:r>
        <w:rPr>
          <w:rFonts w:hint="eastAsia"/>
          <w:u w:val="single"/>
        </w:rPr>
        <w:t>“羊肥牧草青，生态旺四滩”。</w:t>
      </w:r>
    </w:p>
    <w:p w14:paraId="57CED9F2">
      <w:pPr>
        <w:spacing w:before="156"/>
        <w:ind w:firstLine="480"/>
      </w:pPr>
      <w:r>
        <w:rPr>
          <w:rFonts w:hint="eastAsia"/>
        </w:rPr>
        <w:t>2、发展定位</w:t>
      </w:r>
    </w:p>
    <w:p w14:paraId="784FE8A6">
      <w:pPr>
        <w:spacing w:before="156"/>
        <w:ind w:firstLine="480"/>
      </w:pPr>
      <w:r>
        <w:rPr>
          <w:rFonts w:hint="eastAsia"/>
        </w:rPr>
        <w:t>旺四滩村规划定位</w:t>
      </w:r>
      <w:r>
        <w:rPr>
          <w:rFonts w:hint="eastAsia"/>
          <w:u w:val="single"/>
        </w:rPr>
        <w:t>“以优质牧草种植基地、滩羊养殖示范村为依托，打造生态宜居样板村”。</w:t>
      </w:r>
    </w:p>
    <w:p w14:paraId="449328C9">
      <w:pPr>
        <w:pStyle w:val="4"/>
        <w:numPr>
          <w:ilvl w:val="0"/>
          <w:numId w:val="1"/>
        </w:numPr>
      </w:pPr>
      <w:bookmarkStart w:id="3" w:name="_Toc164872553"/>
      <w:r>
        <w:rPr>
          <w:rFonts w:hint="eastAsia"/>
        </w:rPr>
        <w:t>村域规划</w:t>
      </w:r>
      <w:bookmarkEnd w:id="3"/>
    </w:p>
    <w:p w14:paraId="037ECF20">
      <w:pPr>
        <w:spacing w:before="156"/>
        <w:ind w:firstLine="480"/>
      </w:pPr>
      <w:r>
        <w:rPr>
          <w:rFonts w:hint="eastAsia"/>
        </w:rPr>
        <w:t>1、国土空间总体布局</w:t>
      </w:r>
    </w:p>
    <w:p w14:paraId="04F80597">
      <w:pPr>
        <w:spacing w:before="156"/>
        <w:ind w:firstLine="480"/>
      </w:pPr>
      <w:r>
        <w:rPr>
          <w:rFonts w:hint="eastAsia"/>
        </w:rPr>
        <w:t>规划旺四滩村全域国土空间总面积8662.09公顷，其中耕地1984.44公顷，占村庄总面积的22.91%；园地18.28公顷，占村庄总用地面积的0.21%；林地778.89公顷，占村庄总用地面积的8.99%；草地5303.00公顷，占村庄总用地面积的61.22%；农业设施建设用地156.80公顷，占村庄总用地面积的1.81%；居住用地43.88公顷，占村庄总用地面积的0.51%；商业服务业用地0.55公顷，占村庄总用地面积的0.01%；工矿用地182.70公顷，占村庄总用地面积的2.11%；交通运输用地7.52公顷，占村庄总用地面积的0.09%；公用设施用地0.86公顷，占村庄总用地面积的0.01%；绿地与开敞空间用地1.17公顷，占村庄总用地面积的0.01%；特殊用地0.52公顷，占村庄总用地面积的0.01%；陆地水域66.34公顷，占村庄总用地面积的0.77%；留白用地7.31公顷，占村庄总占地面积的0.08%；其他土地107.82公顷，占村庄总用地面积的1.24%。</w:t>
      </w:r>
    </w:p>
    <w:p w14:paraId="5FDF5712">
      <w:pPr>
        <w:spacing w:before="156"/>
        <w:ind w:firstLine="480"/>
      </w:pPr>
      <w:r>
        <w:rPr>
          <w:rFonts w:hint="eastAsia"/>
        </w:rPr>
        <w:t>2、基础设施规划</w:t>
      </w:r>
    </w:p>
    <w:p w14:paraId="452C448A">
      <w:pPr>
        <w:spacing w:before="156"/>
        <w:ind w:firstLine="480"/>
      </w:pPr>
      <w:r>
        <w:rPr>
          <w:rFonts w:hint="eastAsia"/>
        </w:rPr>
        <w:t>（1）道路交通规划</w:t>
      </w:r>
    </w:p>
    <w:p w14:paraId="625DC082">
      <w:pPr>
        <w:spacing w:before="156"/>
        <w:ind w:firstLine="480"/>
        <w:rPr>
          <w:u w:val="single"/>
        </w:rPr>
      </w:pPr>
      <w:r>
        <w:rPr>
          <w:rFonts w:hint="eastAsia"/>
        </w:rPr>
        <w:t>本次规划主要对村庄道路</w:t>
      </w:r>
      <w:bookmarkStart w:id="7" w:name="_GoBack"/>
      <w:bookmarkEnd w:id="7"/>
      <w:r>
        <w:rPr>
          <w:rFonts w:hint="eastAsia"/>
        </w:rPr>
        <w:t>损毁进行修复、断头路打通、提升道路硬化率。本次规划村庄道路交通以完善旺四滩新村道路交通系统，进行改造提升，</w:t>
      </w:r>
      <w:r>
        <w:rPr>
          <w:rFonts w:hint="eastAsia"/>
          <w:u w:val="single"/>
        </w:rPr>
        <w:t>同时新建规划集聚区内部道路约3500m。现状巷道宽度为3.5米，混凝土硬化道路达到90%。硬化旺四滩新村羊场道路500米，旺四滩新村东侧巷道200。</w:t>
      </w:r>
    </w:p>
    <w:p w14:paraId="218D85F8">
      <w:pPr>
        <w:spacing w:before="156"/>
        <w:ind w:firstLine="480"/>
      </w:pPr>
      <w:r>
        <w:rPr>
          <w:rFonts w:hint="eastAsia"/>
        </w:rPr>
        <w:t>（2）给水工程规划</w:t>
      </w:r>
    </w:p>
    <w:p w14:paraId="2FD80900">
      <w:pPr>
        <w:spacing w:before="156"/>
        <w:ind w:firstLine="480"/>
      </w:pPr>
      <w:r>
        <w:rPr>
          <w:rFonts w:hint="eastAsia"/>
          <w:u w:val="single"/>
        </w:rPr>
        <w:t>新建供水管网位于新建规划集聚区内，新建供水主管2300米，新建供水支管4600米。</w:t>
      </w:r>
    </w:p>
    <w:p w14:paraId="2A9D8FD5">
      <w:pPr>
        <w:spacing w:before="156"/>
        <w:ind w:firstLine="480"/>
      </w:pPr>
      <w:r>
        <w:rPr>
          <w:rFonts w:hint="eastAsia"/>
        </w:rPr>
        <w:t>（3）排水工程规划</w:t>
      </w:r>
    </w:p>
    <w:p w14:paraId="59FF6D82">
      <w:pPr>
        <w:spacing w:before="156"/>
        <w:ind w:firstLine="480"/>
        <w:rPr>
          <w:u w:val="single"/>
        </w:rPr>
      </w:pPr>
      <w:r>
        <w:rPr>
          <w:rFonts w:hint="eastAsia"/>
          <w:u w:val="single"/>
        </w:rPr>
        <w:t>经规划后居民点规模较大且集中，污水处理采用集中处理模式，新建一处小型污水处理站，占地面积350m2，日处理规模100m3/d。各户产生的生活污水经排污管道汇集后，排至污水处理站进行处理，经处理后的水质需达到《农村生活污水排放标准》DB64/T700-2200分级三级标准，处理达标的水就近排入农田灌溉渠。</w:t>
      </w:r>
    </w:p>
    <w:p w14:paraId="6ECCA86A">
      <w:pPr>
        <w:spacing w:before="156"/>
        <w:ind w:firstLine="480"/>
      </w:pPr>
      <w:r>
        <w:rPr>
          <w:rFonts w:hint="eastAsia"/>
          <w:u w:val="single"/>
        </w:rPr>
        <w:t>规划沿村庄道路敷设污水管，管径DN300—DN400，新建污水管网16140m，其中新建规划集聚区污水管网5440米，旺四滩新村污水管网6500米，接污水处理站污水管网4200米</w:t>
      </w:r>
      <w:r>
        <w:rPr>
          <w:rFonts w:hint="eastAsia"/>
        </w:rPr>
        <w:t>。</w:t>
      </w:r>
    </w:p>
    <w:p w14:paraId="498E22AE">
      <w:pPr>
        <w:spacing w:before="156"/>
        <w:ind w:firstLine="480"/>
      </w:pPr>
      <w:r>
        <w:rPr>
          <w:rFonts w:hint="eastAsia"/>
        </w:rPr>
        <w:t>（4）电力与电信工程规划</w:t>
      </w:r>
    </w:p>
    <w:p w14:paraId="7123186B">
      <w:pPr>
        <w:spacing w:before="156"/>
        <w:ind w:firstLine="480"/>
      </w:pPr>
      <w:r>
        <w:rPr>
          <w:rFonts w:hint="eastAsia"/>
        </w:rPr>
        <w:t>村庄现状电力线路沿村庄主路及支路架空敷设，在每个村民小组均有变压器，入户供电实行一户一表。现状架空线路与沿线的树木产生了交叉，且电线老化严重，存在较大的安全隐患。</w:t>
      </w:r>
    </w:p>
    <w:p w14:paraId="45EC1F8F">
      <w:pPr>
        <w:spacing w:before="156"/>
        <w:ind w:firstLine="480"/>
        <w:rPr>
          <w:u w:val="single"/>
        </w:rPr>
      </w:pPr>
      <w:r>
        <w:rPr>
          <w:rFonts w:hint="eastAsia"/>
          <w:u w:val="single"/>
        </w:rPr>
        <w:t>全面排查破损及老旧线路存在的隐患，线路进行优化更新，消除因用电故障和电线老化引发事故的隐患。新建架空线路位于新建规划集聚区内，线路总长3800米。</w:t>
      </w:r>
    </w:p>
    <w:p w14:paraId="52A776BD">
      <w:pPr>
        <w:spacing w:before="156"/>
        <w:ind w:firstLine="480"/>
      </w:pPr>
      <w:r>
        <w:rPr>
          <w:rFonts w:hint="eastAsia"/>
        </w:rPr>
        <w:t>（5）供热工程规划</w:t>
      </w:r>
    </w:p>
    <w:p w14:paraId="229F2366">
      <w:pPr>
        <w:spacing w:before="156"/>
        <w:ind w:firstLine="480"/>
        <w:rPr>
          <w:rFonts w:hint="eastAsia"/>
        </w:rPr>
      </w:pPr>
      <w:r>
        <w:rPr>
          <w:rFonts w:hint="eastAsia"/>
        </w:rPr>
        <w:t>规划结合当地习惯及现状情况，推荐以下供暖方式：</w:t>
      </w:r>
    </w:p>
    <w:p w14:paraId="05053AF6">
      <w:pPr>
        <w:spacing w:before="156"/>
        <w:ind w:firstLine="480"/>
        <w:rPr>
          <w:rFonts w:hint="eastAsia"/>
        </w:rPr>
      </w:pPr>
      <w:r>
        <w:rPr>
          <w:rFonts w:hint="eastAsia"/>
        </w:rPr>
        <w:t>a热泵热风机+电直热供暖方式</w:t>
      </w:r>
    </w:p>
    <w:p w14:paraId="42BBB77C">
      <w:pPr>
        <w:spacing w:before="156"/>
        <w:ind w:firstLine="480"/>
        <w:rPr>
          <w:rFonts w:hint="eastAsia"/>
        </w:rPr>
      </w:pPr>
      <w:r>
        <w:rPr>
          <w:rFonts w:hint="eastAsia"/>
        </w:rPr>
        <w:t>本技术中热泵热风机可以与直热、蓄热式电供暖设备、电热炕等进行组合，形成配置1 台热风机+1 台直热式电暖器+1 套电热炕的供暖系统。</w:t>
      </w:r>
    </w:p>
    <w:p w14:paraId="48BE306A">
      <w:pPr>
        <w:spacing w:before="156"/>
        <w:ind w:firstLine="480"/>
        <w:rPr>
          <w:rFonts w:hint="eastAsia"/>
        </w:rPr>
      </w:pPr>
      <w:r>
        <w:rPr>
          <w:rFonts w:hint="eastAsia"/>
        </w:rPr>
        <w:t>b空气源热泵热水机供暖方式</w:t>
      </w:r>
    </w:p>
    <w:p w14:paraId="35889D2F">
      <w:pPr>
        <w:spacing w:before="156"/>
        <w:ind w:firstLine="480"/>
        <w:rPr>
          <w:rFonts w:hint="eastAsia"/>
        </w:rPr>
      </w:pPr>
      <w:r>
        <w:rPr>
          <w:rFonts w:hint="eastAsia"/>
        </w:rPr>
        <w:t>本技术中重点采用低温式空气源热泵供暖机组。</w:t>
      </w:r>
    </w:p>
    <w:p w14:paraId="21BDF6D1">
      <w:pPr>
        <w:spacing w:before="156"/>
        <w:ind w:firstLine="480"/>
        <w:rPr>
          <w:rFonts w:hint="eastAsia"/>
        </w:rPr>
      </w:pPr>
      <w:r>
        <w:rPr>
          <w:rFonts w:hint="eastAsia"/>
        </w:rPr>
        <w:t>c电蓄热供暖方式</w:t>
      </w:r>
    </w:p>
    <w:p w14:paraId="02A16AC2">
      <w:pPr>
        <w:spacing w:before="156"/>
        <w:ind w:firstLine="480"/>
        <w:rPr>
          <w:rFonts w:hint="eastAsia"/>
        </w:rPr>
      </w:pPr>
      <w:r>
        <w:rPr>
          <w:rFonts w:hint="eastAsia"/>
        </w:rPr>
        <w:t>实施电蓄热供暖技术，在谷电时段蓄热设备开启蓄热，在峰电时段供热。</w:t>
      </w:r>
    </w:p>
    <w:p w14:paraId="1A30EFD6">
      <w:pPr>
        <w:spacing w:before="156"/>
        <w:ind w:firstLine="480"/>
        <w:rPr>
          <w:rFonts w:hint="eastAsia"/>
        </w:rPr>
      </w:pPr>
      <w:r>
        <w:rPr>
          <w:rFonts w:hint="eastAsia"/>
        </w:rPr>
        <w:t>d燃气壁挂炉供暖方式</w:t>
      </w:r>
    </w:p>
    <w:p w14:paraId="12D2FBE5">
      <w:pPr>
        <w:spacing w:before="156"/>
        <w:ind w:firstLine="480"/>
        <w:rPr>
          <w:rFonts w:hint="eastAsia"/>
        </w:rPr>
      </w:pPr>
      <w:r>
        <w:rPr>
          <w:rFonts w:hint="eastAsia"/>
        </w:rPr>
        <w:t>根据盐池县天然气管道进入农村区域状况，合理规划燃气壁挂炉供暖项目，燃气采暖热水炉的热功率应大于15 千瓦。</w:t>
      </w:r>
    </w:p>
    <w:p w14:paraId="48A15141">
      <w:pPr>
        <w:spacing w:before="156"/>
        <w:ind w:firstLine="480"/>
        <w:rPr>
          <w:rFonts w:hint="eastAsia"/>
        </w:rPr>
      </w:pPr>
      <w:r>
        <w:rPr>
          <w:rFonts w:hint="eastAsia"/>
        </w:rPr>
        <w:t>e“太阳能+多种辅助能源供暖方式”</w:t>
      </w:r>
    </w:p>
    <w:p w14:paraId="0BCA0F07">
      <w:pPr>
        <w:spacing w:before="156"/>
        <w:ind w:firstLine="480"/>
      </w:pPr>
      <w:r>
        <w:rPr>
          <w:rFonts w:hint="eastAsia"/>
        </w:rPr>
        <w:t>太阳能供暖系统一般由太阳能集热器、电热锅炉等辅助热源、蓄热罐、连接管路、散热部件及控制系统组成。</w:t>
      </w:r>
    </w:p>
    <w:p w14:paraId="53521166">
      <w:pPr>
        <w:spacing w:before="156"/>
        <w:ind w:firstLine="480"/>
      </w:pPr>
      <w:r>
        <w:rPr>
          <w:rFonts w:hint="eastAsia"/>
        </w:rPr>
        <w:t>（6）燃气工程规划</w:t>
      </w:r>
    </w:p>
    <w:p w14:paraId="463EE9AA">
      <w:pPr>
        <w:spacing w:before="156"/>
        <w:ind w:firstLine="480"/>
      </w:pPr>
      <w:r>
        <w:rPr>
          <w:rFonts w:hint="eastAsia"/>
          <w:u w:val="single"/>
        </w:rPr>
        <w:t>旺四滩村现状暂未敷设天然气管道，本次规划将预留燃气主管接入点，待区域燃气接入时使用。</w:t>
      </w:r>
      <w:r>
        <w:rPr>
          <w:rFonts w:hint="eastAsia"/>
        </w:rPr>
        <w:t>。</w:t>
      </w:r>
    </w:p>
    <w:p w14:paraId="23830D36">
      <w:pPr>
        <w:spacing w:before="156"/>
        <w:ind w:firstLine="480"/>
      </w:pPr>
      <w:r>
        <w:rPr>
          <w:rFonts w:hint="eastAsia"/>
        </w:rPr>
        <w:t>（7）环境卫生工程规划</w:t>
      </w:r>
    </w:p>
    <w:p w14:paraId="6E74E703">
      <w:pPr>
        <w:spacing w:before="156"/>
        <w:ind w:firstLine="480"/>
      </w:pPr>
      <w:r>
        <w:rPr>
          <w:rFonts w:hint="eastAsia"/>
        </w:rPr>
        <w:t>村庄现状无垃圾转运站，考虑到远期发展，</w:t>
      </w:r>
      <w:r>
        <w:rPr>
          <w:rFonts w:hint="eastAsia"/>
          <w:u w:val="single"/>
        </w:rPr>
        <w:t>在旺四滩规划集聚区新建1座垃圾转运站，日处理能力3吨，可满足远期村域垃圾转运的需求，占地面积108平方米。</w:t>
      </w:r>
      <w:r>
        <w:rPr>
          <w:rFonts w:hint="eastAsia"/>
        </w:rPr>
        <w:t>规划在村庄主路、支路及巷道结合农宅院落合理布置垃圾收集箱，主路及支路设置间距按照300米/组进行配置；村庄巷道设置间距按照30-50米进行布置，共需配置180个垃圾箱。</w:t>
      </w:r>
    </w:p>
    <w:p w14:paraId="267FD499">
      <w:pPr>
        <w:spacing w:before="156"/>
        <w:ind w:firstLine="480"/>
      </w:pPr>
      <w:r>
        <w:rPr>
          <w:rFonts w:hint="eastAsia"/>
        </w:rPr>
        <w:t>3、公共服务设施布局规划</w:t>
      </w:r>
    </w:p>
    <w:p w14:paraId="0DAC37C9">
      <w:pPr>
        <w:spacing w:before="156"/>
        <w:ind w:firstLine="360" w:firstLineChars="150"/>
      </w:pPr>
      <w:r>
        <w:rPr>
          <w:rFonts w:hint="eastAsia"/>
        </w:rPr>
        <w:t>（1） 行政管理设施</w:t>
      </w:r>
    </w:p>
    <w:p w14:paraId="7FDF7D59">
      <w:pPr>
        <w:spacing w:before="156"/>
        <w:ind w:firstLine="480"/>
      </w:pPr>
      <w:r>
        <w:rPr>
          <w:rFonts w:hint="eastAsia"/>
        </w:rPr>
        <w:t>现状村庄行政管理配套设施较为完善，本次规划不再新增行政管理设施，以场地内部改造及内部服务功能完善为主。</w:t>
      </w:r>
    </w:p>
    <w:p w14:paraId="5F0B27E9">
      <w:pPr>
        <w:spacing w:before="156"/>
        <w:ind w:firstLine="480"/>
      </w:pPr>
      <w:r>
        <w:rPr>
          <w:rFonts w:hint="eastAsia"/>
        </w:rPr>
        <w:t>（2）教育设施</w:t>
      </w:r>
    </w:p>
    <w:p w14:paraId="6E0D688B">
      <w:pPr>
        <w:spacing w:before="156"/>
        <w:ind w:firstLine="480"/>
        <w:rPr>
          <w:rFonts w:hint="eastAsia"/>
        </w:rPr>
      </w:pPr>
      <w:r>
        <w:rPr>
          <w:rFonts w:hint="eastAsia"/>
        </w:rPr>
        <w:t>结合人口预测及人口变化趋势，以方便、安全、全覆盖为指导原则，本次在规划集聚区新建一处幼儿园，占地面积2180m</w:t>
      </w:r>
      <w:r>
        <w:rPr>
          <w:rFonts w:hint="eastAsia"/>
          <w:vertAlign w:val="superscript"/>
        </w:rPr>
        <w:t>2</w:t>
      </w:r>
      <w:r>
        <w:rPr>
          <w:rFonts w:hint="eastAsia"/>
        </w:rPr>
        <w:t>。</w:t>
      </w:r>
    </w:p>
    <w:p w14:paraId="6E45F8F3">
      <w:pPr>
        <w:spacing w:before="156"/>
        <w:ind w:firstLine="360" w:firstLineChars="150"/>
      </w:pPr>
      <w:r>
        <w:rPr>
          <w:rFonts w:hint="eastAsia"/>
        </w:rPr>
        <w:t>（</w:t>
      </w:r>
      <w:r>
        <w:t>3</w:t>
      </w:r>
      <w:r>
        <w:rPr>
          <w:rFonts w:hint="eastAsia"/>
        </w:rPr>
        <w:t>）医疗卫生设施</w:t>
      </w:r>
    </w:p>
    <w:p w14:paraId="2ED854D4">
      <w:pPr>
        <w:spacing w:before="156"/>
        <w:ind w:firstLine="480"/>
      </w:pPr>
      <w:r>
        <w:rPr>
          <w:rFonts w:hint="eastAsia"/>
        </w:rPr>
        <w:t>现状卫生室面积约为60m2，满足村民日常需求，规划不再调整；主要以提升和完善医疗卫生配套设施为主。</w:t>
      </w:r>
    </w:p>
    <w:p w14:paraId="1AEB4E4A">
      <w:pPr>
        <w:spacing w:before="156"/>
        <w:ind w:firstLine="480"/>
      </w:pPr>
      <w:r>
        <w:rPr>
          <w:rFonts w:hint="eastAsia"/>
        </w:rPr>
        <w:t>（</w:t>
      </w:r>
      <w:r>
        <w:t>4</w:t>
      </w:r>
      <w:r>
        <w:rPr>
          <w:rFonts w:hint="eastAsia"/>
        </w:rPr>
        <w:t>）文化娱乐设施</w:t>
      </w:r>
    </w:p>
    <w:p w14:paraId="60EBAA35">
      <w:pPr>
        <w:spacing w:before="156"/>
        <w:ind w:firstLine="480"/>
      </w:pPr>
      <w:r>
        <w:rPr>
          <w:rFonts w:hint="eastAsia"/>
        </w:rPr>
        <w:t>现状老年活动室、文化活动中心的配套设施较为完善。本次规划在规划集聚区新增文化广场，老年活动中心等娱乐设施；在旺四滩新村东入口北侧新建文化活动广场一处，占地面积0.80公顷；规划在旺四滩新村西侧吴记小口子自然村建设文化活动广场一处，占地面积0.12公顷。</w:t>
      </w:r>
    </w:p>
    <w:p w14:paraId="155496D5">
      <w:pPr>
        <w:spacing w:before="156"/>
        <w:ind w:left="480" w:firstLine="0" w:firstLineChars="0"/>
      </w:pPr>
      <w:r>
        <w:rPr>
          <w:rFonts w:hint="eastAsia"/>
        </w:rPr>
        <w:t>（5）商业服务设施</w:t>
      </w:r>
    </w:p>
    <w:p w14:paraId="25E08BF1">
      <w:pPr>
        <w:spacing w:before="156"/>
        <w:ind w:firstLine="480"/>
        <w:rPr>
          <w:rFonts w:hint="eastAsia"/>
        </w:rPr>
      </w:pPr>
      <w:r>
        <w:rPr>
          <w:rFonts w:hint="eastAsia"/>
        </w:rPr>
        <w:t>现状商店规模较小，物品种类较少，新建零售商业、批发市场及餐饮等服务业用地占地面积</w:t>
      </w:r>
      <w:r>
        <w:t>0.12</w:t>
      </w:r>
      <w:r>
        <w:rPr>
          <w:rFonts w:hint="eastAsia"/>
        </w:rPr>
        <w:t>公顷，位于村委会文化舞台南侧。主要用于解决旺四滩村超市少，无餐饮等商业服务设施等问题。</w:t>
      </w:r>
    </w:p>
    <w:p w14:paraId="4E9A23A2">
      <w:pPr>
        <w:pStyle w:val="4"/>
        <w:numPr>
          <w:ilvl w:val="0"/>
          <w:numId w:val="1"/>
        </w:numPr>
      </w:pPr>
      <w:bookmarkStart w:id="4" w:name="_Toc164872554"/>
      <w:r>
        <w:rPr>
          <w:rFonts w:hint="eastAsia"/>
        </w:rPr>
        <w:t>产业发展规划</w:t>
      </w:r>
      <w:bookmarkEnd w:id="4"/>
    </w:p>
    <w:p w14:paraId="7FC5571B">
      <w:pPr>
        <w:spacing w:before="156"/>
        <w:ind w:firstLine="480"/>
      </w:pPr>
      <w:r>
        <w:rPr>
          <w:rFonts w:hint="eastAsia"/>
        </w:rPr>
        <w:t>1、产业发展布局</w:t>
      </w:r>
    </w:p>
    <w:p w14:paraId="7B3C03B5">
      <w:pPr>
        <w:spacing w:before="156"/>
        <w:ind w:firstLine="480"/>
      </w:pPr>
      <w:r>
        <w:rPr>
          <w:rFonts w:hint="eastAsia"/>
        </w:rPr>
        <w:t>以乡村振兴和致富提升为主体思路，根据村庄现状产业基础和产业发展方向，以完善产业链条，一二三产深度融合为思路，着力构建旺四滩村现代产业体系。按照“资源节约、方便群众、改善生态、保护耕地、提高效益”的原则，规划旺四滩村产业形成“</w:t>
      </w:r>
      <w:r>
        <w:rPr>
          <w:rFonts w:hint="eastAsia"/>
          <w:b/>
        </w:rPr>
        <w:t>一心、一轴、四区、多点</w:t>
      </w:r>
      <w:r>
        <w:rPr>
          <w:rFonts w:hint="eastAsia"/>
        </w:rPr>
        <w:t>”的产业总体布局。</w:t>
      </w:r>
    </w:p>
    <w:p w14:paraId="32C06AFD">
      <w:pPr>
        <w:spacing w:before="156"/>
        <w:ind w:firstLine="480"/>
        <w:rPr>
          <w:rFonts w:hint="eastAsia"/>
          <w:bCs/>
        </w:rPr>
      </w:pPr>
      <w:r>
        <w:rPr>
          <w:rFonts w:hint="eastAsia"/>
          <w:bCs/>
        </w:rPr>
        <w:t>（1） “一心”</w:t>
      </w:r>
    </w:p>
    <w:p w14:paraId="7F927956">
      <w:pPr>
        <w:spacing w:before="156"/>
        <w:ind w:firstLine="480"/>
        <w:rPr>
          <w:rFonts w:hint="eastAsia"/>
          <w:bCs/>
        </w:rPr>
      </w:pPr>
      <w:r>
        <w:rPr>
          <w:rFonts w:hint="eastAsia"/>
          <w:bCs/>
        </w:rPr>
        <w:t>指将村委会作为产业服务中心，指导带动产业发展。</w:t>
      </w:r>
    </w:p>
    <w:p w14:paraId="66EF1BD2">
      <w:pPr>
        <w:spacing w:before="156"/>
        <w:ind w:firstLine="480"/>
        <w:rPr>
          <w:rFonts w:hint="eastAsia"/>
          <w:bCs/>
        </w:rPr>
      </w:pPr>
      <w:r>
        <w:rPr>
          <w:rFonts w:hint="eastAsia"/>
          <w:bCs/>
        </w:rPr>
        <w:t>（2）“一轴”</w:t>
      </w:r>
    </w:p>
    <w:p w14:paraId="4EE132DC">
      <w:pPr>
        <w:spacing w:before="156"/>
        <w:ind w:firstLine="480"/>
        <w:rPr>
          <w:rFonts w:hint="eastAsia"/>
          <w:bCs/>
        </w:rPr>
      </w:pPr>
      <w:r>
        <w:rPr>
          <w:rFonts w:hint="eastAsia"/>
          <w:bCs/>
        </w:rPr>
        <w:t>主要指以村内主要道路青旺线为产业发展轴线，形成村庄产业发展带，带动村庄产业发展和外部的产业联动。</w:t>
      </w:r>
    </w:p>
    <w:p w14:paraId="605CEDE2">
      <w:pPr>
        <w:spacing w:before="156"/>
        <w:ind w:firstLine="480"/>
        <w:rPr>
          <w:rFonts w:hint="eastAsia"/>
          <w:bCs/>
        </w:rPr>
      </w:pPr>
      <w:r>
        <w:rPr>
          <w:rFonts w:hint="eastAsia"/>
          <w:bCs/>
        </w:rPr>
        <w:t>（3）“四区”</w:t>
      </w:r>
    </w:p>
    <w:p w14:paraId="257C024D">
      <w:pPr>
        <w:spacing w:before="156"/>
        <w:ind w:firstLine="480"/>
        <w:rPr>
          <w:rFonts w:hint="eastAsia"/>
          <w:bCs/>
        </w:rPr>
      </w:pPr>
      <w:r>
        <w:rPr>
          <w:rFonts w:hint="eastAsia"/>
          <w:bCs/>
        </w:rPr>
        <w:t>高效节水灌溉示范区：结合旺四滩村南部现状农业基础及区域政策配套，将旺四滩村南部土地划分为高效节水灌溉示范区，通过高效节水灌溉，提高农产品的土地产出率。</w:t>
      </w:r>
    </w:p>
    <w:p w14:paraId="4027A14E">
      <w:pPr>
        <w:spacing w:before="156"/>
        <w:ind w:firstLine="480"/>
        <w:rPr>
          <w:rFonts w:hint="eastAsia"/>
          <w:bCs/>
        </w:rPr>
      </w:pPr>
      <w:r>
        <w:rPr>
          <w:rFonts w:hint="eastAsia"/>
          <w:bCs/>
        </w:rPr>
        <w:t>高标准农田示范区：以旺四滩新村南侧集中连片农业种植为基础，通过特色农业新品种、新技术的引进示范，带动周边地区农业、牧业向规模化、集约化方向发展。</w:t>
      </w:r>
    </w:p>
    <w:p w14:paraId="171D1E44">
      <w:pPr>
        <w:spacing w:before="156"/>
        <w:ind w:firstLine="480"/>
        <w:rPr>
          <w:rFonts w:hint="eastAsia"/>
          <w:bCs/>
        </w:rPr>
      </w:pPr>
      <w:r>
        <w:rPr>
          <w:rFonts w:hint="eastAsia"/>
          <w:bCs/>
        </w:rPr>
        <w:t>生态涵养区：依托旺四滩村现状生态牧场，打造生态涵养区，促进生态多样性，增加植物和动物数量，有效地改善生态环境。</w:t>
      </w:r>
    </w:p>
    <w:p w14:paraId="24B655B1">
      <w:pPr>
        <w:spacing w:before="156"/>
        <w:ind w:firstLine="480"/>
        <w:rPr>
          <w:rFonts w:hint="eastAsia"/>
          <w:bCs/>
        </w:rPr>
      </w:pPr>
      <w:r>
        <w:rPr>
          <w:rFonts w:hint="eastAsia"/>
          <w:bCs/>
        </w:rPr>
        <w:t>矿产资源区：依托旺四滩村东部石膏矿矿产资源，在发展矿业的同时带动村庄联动发展。</w:t>
      </w:r>
    </w:p>
    <w:p w14:paraId="0CCF72BC">
      <w:pPr>
        <w:spacing w:before="156"/>
        <w:ind w:firstLine="480"/>
        <w:rPr>
          <w:rFonts w:hint="eastAsia"/>
          <w:bCs/>
        </w:rPr>
      </w:pPr>
      <w:r>
        <w:rPr>
          <w:rFonts w:hint="eastAsia"/>
          <w:bCs/>
        </w:rPr>
        <w:t>（4）多点”</w:t>
      </w:r>
    </w:p>
    <w:p w14:paraId="5A6E7F9D">
      <w:pPr>
        <w:spacing w:before="156"/>
        <w:ind w:firstLine="480"/>
      </w:pPr>
      <w:r>
        <w:rPr>
          <w:rFonts w:hint="eastAsia"/>
          <w:bCs/>
        </w:rPr>
        <w:t>规划旺四滩村“多点”产业布局主要是村庄现状畜禽养殖园区及规划多个滩羊养殖园区点状分布形成的养殖产业。</w:t>
      </w:r>
    </w:p>
    <w:p w14:paraId="35CD07F5">
      <w:pPr>
        <w:pStyle w:val="4"/>
        <w:numPr>
          <w:ilvl w:val="0"/>
          <w:numId w:val="1"/>
        </w:numPr>
      </w:pPr>
      <w:bookmarkStart w:id="5" w:name="_Toc164872555"/>
      <w:r>
        <w:rPr>
          <w:rFonts w:hint="eastAsia"/>
        </w:rPr>
        <w:t>居民点建设规划</w:t>
      </w:r>
      <w:bookmarkEnd w:id="5"/>
    </w:p>
    <w:p w14:paraId="144E4DB2">
      <w:pPr>
        <w:spacing w:before="156"/>
        <w:ind w:firstLine="480"/>
      </w:pPr>
      <w:r>
        <w:rPr>
          <w:rFonts w:hint="eastAsia"/>
        </w:rPr>
        <w:t>1、总体居民点布局形式</w:t>
      </w:r>
    </w:p>
    <w:p w14:paraId="4F7FE1FB">
      <w:pPr>
        <w:spacing w:before="156"/>
        <w:ind w:firstLine="480"/>
        <w:rPr>
          <w:u w:val="single"/>
        </w:rPr>
      </w:pPr>
      <w:r>
        <w:rPr>
          <w:rFonts w:hint="eastAsia"/>
          <w:u w:val="single"/>
        </w:rPr>
        <w:t>规划各村社结合现状村庄发展脉络各自呈组团进行布局，使其土地使用效率更高，基础设施及公共服务设施配套建设最经济。</w:t>
      </w:r>
    </w:p>
    <w:p w14:paraId="2D176926">
      <w:pPr>
        <w:spacing w:before="156"/>
        <w:ind w:firstLine="480"/>
      </w:pPr>
      <w:r>
        <w:rPr>
          <w:rFonts w:hint="eastAsia"/>
        </w:rPr>
        <w:t>2、旺四滩新村用地调整</w:t>
      </w:r>
    </w:p>
    <w:p w14:paraId="21A45673">
      <w:pPr>
        <w:spacing w:before="156"/>
        <w:ind w:firstLine="480"/>
      </w:pPr>
      <w:r>
        <w:rPr>
          <w:rFonts w:hint="eastAsia"/>
        </w:rPr>
        <w:t>旺四滩新村现状宅基地占地面积约46公顷，户均宅基地占地面积较大，造成庭院内大部分土地闲置，本次规划通过调整用地结构，充分利用庭院内闲置土地，引导村民发展庭院经济。</w:t>
      </w:r>
    </w:p>
    <w:p w14:paraId="47A6E269">
      <w:pPr>
        <w:spacing w:before="156"/>
        <w:ind w:firstLine="480"/>
      </w:pPr>
      <w:r>
        <w:rPr>
          <w:rFonts w:hint="eastAsia"/>
        </w:rPr>
        <w:t>3、新建居民点规划</w:t>
      </w:r>
    </w:p>
    <w:p w14:paraId="5DFFF346">
      <w:pPr>
        <w:spacing w:before="156"/>
        <w:ind w:firstLine="480"/>
        <w:rPr>
          <w:rFonts w:hint="eastAsia"/>
        </w:rPr>
      </w:pPr>
      <w:r>
        <w:rPr>
          <w:rFonts w:hint="eastAsia"/>
        </w:rPr>
        <w:t>按照新建农宅院落不超过400平米，规划对现状龚记场自然村、黄米湾自然村、田记台自然村、陈记圈自然村和石记场自然村剩余人口和原旺四滩自然村、吴记小口子自然村、候记场自然村分户但无法落实宅基地的人口向规划集聚区引导。</w:t>
      </w:r>
    </w:p>
    <w:p w14:paraId="31A7BC5F">
      <w:pPr>
        <w:spacing w:before="156"/>
        <w:ind w:firstLine="480"/>
        <w:rPr>
          <w:rFonts w:hint="eastAsia"/>
        </w:rPr>
      </w:pPr>
      <w:r>
        <w:rPr>
          <w:rFonts w:hint="eastAsia"/>
        </w:rPr>
        <w:t>陈记圈、石记场、龚记场、黄米湾、田记台自然村共计有332户，搬入旺四滩新村共计138户，剩余194户暂无用地可安置；原旺四滩自然村、吴记小口子自然村、候记场自然村共计107户分户无法落实宅基地。宅基地新建需求户数共计301户，参照本村宅基地平均利用率68%，本次规划宅基地新建需求按照205户考虑。规划集聚区占地面积为16.41公顷，参照规范并根据村民需求配套相应的基础服务设施和公共服务设施。</w:t>
      </w:r>
    </w:p>
    <w:p w14:paraId="35DD79E0">
      <w:pPr>
        <w:spacing w:before="156"/>
        <w:ind w:firstLine="480"/>
      </w:pPr>
      <w:r>
        <w:t>3</w:t>
      </w:r>
      <w:r>
        <w:rPr>
          <w:rFonts w:hint="eastAsia"/>
        </w:rPr>
        <w:t>、现状民居改造</w:t>
      </w:r>
    </w:p>
    <w:p w14:paraId="212E5D0B">
      <w:pPr>
        <w:spacing w:before="156"/>
        <w:ind w:firstLine="480"/>
        <w:rPr>
          <w:u w:val="single"/>
        </w:rPr>
      </w:pPr>
      <w:r>
        <w:rPr>
          <w:rFonts w:hint="eastAsia"/>
          <w:u w:val="single"/>
        </w:rPr>
        <w:t>（1）院落改造</w:t>
      </w:r>
    </w:p>
    <w:p w14:paraId="51E94376">
      <w:pPr>
        <w:spacing w:before="156"/>
        <w:ind w:firstLine="480"/>
      </w:pPr>
      <w:r>
        <w:rPr>
          <w:rFonts w:hint="eastAsia"/>
        </w:rPr>
        <w:t>拆除原有养殖简棚，整理空闲地，引导设置菜地、果树作为庭院种植，在原有基础上以清理修建为主，突出庭院整洁宁静的感觉。倡导农户搞好庭院硬化，在庭院内修建整齐的隔墙、花池，种植乡土植物美化环境。院落铺装采用自然块石、条石、青砖、卵石等自然材料，局部可结合木材铺设。庭院面积较大的可搭建葡萄架、瓜架等。</w:t>
      </w:r>
    </w:p>
    <w:p w14:paraId="64CA86E0">
      <w:pPr>
        <w:spacing w:before="156"/>
        <w:ind w:firstLine="480"/>
        <w:rPr>
          <w:u w:val="single"/>
        </w:rPr>
      </w:pPr>
      <w:r>
        <w:rPr>
          <w:rFonts w:hint="eastAsia"/>
          <w:u w:val="single"/>
        </w:rPr>
        <w:t>（2）建筑立面改造</w:t>
      </w:r>
    </w:p>
    <w:p w14:paraId="3D6D9A9D">
      <w:pPr>
        <w:spacing w:before="156"/>
        <w:ind w:firstLine="480"/>
      </w:pPr>
      <w:r>
        <w:rPr>
          <w:rFonts w:hint="eastAsia"/>
        </w:rPr>
        <w:t>现状建筑外立面部分为白色瓷砖饰面，部分为清水砖墙。本次规划中，立面整治主要包括墙面贴面砖、局部加披檐、涂料粉刷栏杆和线脚、更换或粉刷窗框、门框、对房屋增加防潮层及外保温等方法进行整治改造。墙面底层0.8米墙身处青砖勾缝、或者贴当地石材，房屋四周做散水。</w:t>
      </w:r>
    </w:p>
    <w:p w14:paraId="2CBE7CF1">
      <w:pPr>
        <w:spacing w:before="156"/>
        <w:ind w:firstLine="480"/>
        <w:rPr>
          <w:u w:val="single"/>
        </w:rPr>
      </w:pPr>
      <w:r>
        <w:rPr>
          <w:rFonts w:hint="eastAsia"/>
          <w:u w:val="single"/>
        </w:rPr>
        <w:t>（3）大门改造</w:t>
      </w:r>
    </w:p>
    <w:p w14:paraId="3FCFE902">
      <w:pPr>
        <w:spacing w:before="156"/>
        <w:ind w:firstLine="480"/>
      </w:pPr>
      <w:r>
        <w:rPr>
          <w:rFonts w:hint="eastAsia"/>
        </w:rPr>
        <w:t>现状大门样式、色彩参差不齐，部分大门宽度不能满足要求，因缺乏维修保养，整体呈现出老旧的状态。本次规划大门统一采用铁艺大门，宽3米，色彩引导为红色、深蓝色、灰色，整体应与村庄建筑风貌相协调。</w:t>
      </w:r>
    </w:p>
    <w:p w14:paraId="44B138A2">
      <w:pPr>
        <w:spacing w:before="156"/>
        <w:ind w:firstLine="480"/>
        <w:rPr>
          <w:u w:val="single"/>
        </w:rPr>
      </w:pPr>
      <w:r>
        <w:rPr>
          <w:rFonts w:hint="eastAsia"/>
          <w:u w:val="single"/>
        </w:rPr>
        <w:t>（4）围墙改造</w:t>
      </w:r>
    </w:p>
    <w:p w14:paraId="2142022C">
      <w:pPr>
        <w:spacing w:before="156"/>
        <w:ind w:firstLine="480"/>
      </w:pPr>
      <w:r>
        <w:rPr>
          <w:rFonts w:hint="eastAsia"/>
        </w:rPr>
        <w:t>现状居民院子的围墙杂乱、质量较差，但由于用材及形式不统一，造成整体风貌欠佳。规划建议通过政策鼓励，积极引导居民对自家院落围墙按要求进行改造，采用砖砌体通透式围墙，围墙下部设防潮层，四周做散水，外侧可采用苯板隔档后进行粉刷，防止围墙的返碱、返潮脱皮。</w:t>
      </w:r>
    </w:p>
    <w:p w14:paraId="62DF0165">
      <w:pPr>
        <w:spacing w:before="156"/>
        <w:ind w:firstLine="480"/>
        <w:rPr>
          <w:u w:val="single"/>
        </w:rPr>
      </w:pPr>
      <w:r>
        <w:rPr>
          <w:rFonts w:hint="eastAsia"/>
          <w:u w:val="single"/>
        </w:rPr>
        <w:t>（5）屋顶改造</w:t>
      </w:r>
    </w:p>
    <w:p w14:paraId="5A4331E5">
      <w:pPr>
        <w:spacing w:before="156"/>
        <w:ind w:firstLine="480"/>
      </w:pPr>
      <w:r>
        <w:rPr>
          <w:rFonts w:hint="eastAsia"/>
        </w:rPr>
        <w:t>保留整治建筑屋面以现状坡屋顶为主，以修缮整治为主要措施，增设防水层、保温隔热层，在山墙面增设高低错落的平挑檐，一方面作为防护构件，另一方面使建筑立面更加丰富。墙裙处以当地石材（如片石或卵石）进行砌护，形成具有当地地方特色的民居形式；对于无法修补、需要更新重建的建筑屋顶进行平改坡或者局部平改坡，新建后统一为双坡面红色瓦片，增设防水层、保温隔热层、提高建筑室内保温隔热效果。</w:t>
      </w:r>
    </w:p>
    <w:p w14:paraId="534BC990">
      <w:pPr>
        <w:spacing w:before="156"/>
        <w:ind w:firstLine="480"/>
      </w:pPr>
      <w:r>
        <w:rPr>
          <w:rFonts w:hint="eastAsia"/>
        </w:rPr>
        <w:t>3、新建住宅设计引导</w:t>
      </w:r>
    </w:p>
    <w:p w14:paraId="6A8E26B9">
      <w:pPr>
        <w:spacing w:before="156"/>
        <w:ind w:firstLine="480"/>
      </w:pPr>
      <w:r>
        <w:rPr>
          <w:rFonts w:hint="eastAsia"/>
        </w:rPr>
        <w:t>农宅建设依据《宁夏回族自治区村庄规划编制导则》，新建住宅的宅基地面积按照川区每户不大于四分地（约270平米）、山区每户不大于六分地（约400平米）要求，结合村庄实际情况，严格控制新建农宅院落不超过</w:t>
      </w:r>
      <w:r>
        <w:t>400</w:t>
      </w:r>
      <w:r>
        <w:rPr>
          <w:rFonts w:hint="eastAsia"/>
        </w:rPr>
        <w:t>平米，村民应严格按照批准面积和建房标准建设住宅，禁止未批先建、超面积建设。农村宅基地管理按照《中央农村工作领导小组办公室、农业农村部关于进一步加强农村宅基地管理的通知》执行。</w:t>
      </w:r>
    </w:p>
    <w:p w14:paraId="1A02469E">
      <w:pPr>
        <w:pStyle w:val="4"/>
        <w:numPr>
          <w:ilvl w:val="0"/>
          <w:numId w:val="1"/>
        </w:numPr>
      </w:pPr>
      <w:bookmarkStart w:id="6" w:name="_Toc164872556"/>
      <w:r>
        <w:rPr>
          <w:rFonts w:hint="eastAsia"/>
        </w:rPr>
        <w:t>近期行动计划</w:t>
      </w:r>
      <w:bookmarkEnd w:id="6"/>
    </w:p>
    <w:p w14:paraId="18060637">
      <w:pPr>
        <w:spacing w:before="156"/>
        <w:ind w:firstLine="480"/>
      </w:pPr>
      <w:r>
        <w:rPr>
          <w:rFonts w:hint="eastAsia"/>
        </w:rPr>
        <w:t>旺四滩村近期内重点建设项目1</w:t>
      </w:r>
      <w:r>
        <w:t>1</w:t>
      </w:r>
      <w:r>
        <w:rPr>
          <w:rFonts w:hint="eastAsia"/>
        </w:rPr>
        <w:t>个涉及基础设施、公共服务设施、居民点建设、产业发展和国土综合整治与生态修复，规划总投资</w:t>
      </w:r>
      <w:r>
        <w:t>8328.10</w:t>
      </w:r>
      <w:r>
        <w:rPr>
          <w:rFonts w:hint="eastAsia"/>
        </w:rPr>
        <w:t>万元。</w:t>
      </w:r>
    </w:p>
    <w:p w14:paraId="107E0F6A">
      <w:pPr>
        <w:spacing w:before="156"/>
        <w:ind w:firstLine="480"/>
      </w:pPr>
      <w:r>
        <w:rPr>
          <w:rFonts w:hint="eastAsia"/>
        </w:rPr>
        <w:t>1、基础设施项目</w:t>
      </w:r>
    </w:p>
    <w:p w14:paraId="40790098">
      <w:pPr>
        <w:spacing w:before="156"/>
        <w:ind w:firstLine="480"/>
      </w:pPr>
      <w:r>
        <w:rPr>
          <w:rFonts w:hint="eastAsia"/>
        </w:rPr>
        <w:t>基础设施项目4项，包括：道路工程，排水管网、新建小型污水处理站一座、沿村庄道路布设垃圾箱180个、增加垃圾转运车2辆；</w:t>
      </w:r>
    </w:p>
    <w:p w14:paraId="743CA0BA">
      <w:pPr>
        <w:spacing w:before="156"/>
        <w:ind w:firstLine="480"/>
      </w:pPr>
      <w:r>
        <w:rPr>
          <w:rFonts w:hint="eastAsia"/>
        </w:rPr>
        <w:t>2、公共服务设施项目</w:t>
      </w:r>
    </w:p>
    <w:p w14:paraId="7677D604">
      <w:pPr>
        <w:spacing w:before="156"/>
        <w:ind w:firstLine="480"/>
      </w:pPr>
      <w:r>
        <w:rPr>
          <w:rFonts w:hint="eastAsia"/>
        </w:rPr>
        <w:t>公共服务设施项目3项，主要为新建活动广场、村委会门前文化广场提升和新建商业服务设施。</w:t>
      </w:r>
    </w:p>
    <w:p w14:paraId="5FBEEAE5">
      <w:pPr>
        <w:spacing w:before="156"/>
        <w:ind w:firstLine="480"/>
      </w:pPr>
      <w:r>
        <w:rPr>
          <w:rFonts w:hint="eastAsia"/>
        </w:rPr>
        <w:t>3、居民点建设</w:t>
      </w:r>
    </w:p>
    <w:p w14:paraId="51231252">
      <w:pPr>
        <w:spacing w:before="156"/>
        <w:ind w:firstLine="480"/>
      </w:pPr>
      <w:r>
        <w:rPr>
          <w:rFonts w:hint="eastAsia"/>
        </w:rPr>
        <w:t>居民点建设项目1 项，主要为院落与建筑综合整治项目。</w:t>
      </w:r>
    </w:p>
    <w:p w14:paraId="3E54B49F">
      <w:pPr>
        <w:spacing w:before="156"/>
        <w:ind w:firstLine="480"/>
      </w:pPr>
      <w:r>
        <w:rPr>
          <w:rFonts w:hint="eastAsia"/>
        </w:rPr>
        <w:t>4、产业发展项目</w:t>
      </w:r>
    </w:p>
    <w:p w14:paraId="22689DF6">
      <w:pPr>
        <w:spacing w:before="156"/>
        <w:ind w:firstLine="480"/>
      </w:pPr>
      <w:r>
        <w:rPr>
          <w:rFonts w:hint="eastAsia"/>
        </w:rPr>
        <w:t>产业发展项目4项，主要为新建滩羊养殖场6座，生猪养殖场2座，栽植经果林274亩。</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C56F">
    <w:pPr>
      <w:pStyle w:val="7"/>
      <w:spacing w:before="12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AF41">
    <w:pPr>
      <w:pStyle w:val="7"/>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3F6F">
    <w:pPr>
      <w:pStyle w:val="7"/>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009663"/>
      <w:docPartObj>
        <w:docPartGallery w:val="AutoText"/>
      </w:docPartObj>
    </w:sdtPr>
    <w:sdtContent>
      <w:p w14:paraId="3A9755CB">
        <w:pPr>
          <w:pStyle w:val="7"/>
          <w:spacing w:before="120"/>
          <w:ind w:firstLine="360"/>
          <w:jc w:val="center"/>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873447"/>
      <w:docPartObj>
        <w:docPartGallery w:val="AutoText"/>
      </w:docPartObj>
    </w:sdtPr>
    <w:sdtContent>
      <w:p w14:paraId="50496163">
        <w:pPr>
          <w:pStyle w:val="7"/>
          <w:spacing w:before="120"/>
          <w:ind w:firstLine="360"/>
          <w:jc w:val="center"/>
        </w:pPr>
        <w:r>
          <w:fldChar w:fldCharType="begin"/>
        </w:r>
        <w:r>
          <w:instrText xml:space="preserve">PAGE   \* MERGEFORMAT</w:instrText>
        </w:r>
        <w:r>
          <w:fldChar w:fldCharType="separate"/>
        </w:r>
        <w:r>
          <w:rPr>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233C">
    <w:pPr>
      <w:pStyle w:val="8"/>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CCAE">
    <w:pPr>
      <w:pStyle w:val="8"/>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FCB">
    <w:pPr>
      <w:pStyle w:val="8"/>
      <w:spacing w:before="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A41D">
    <w:pPr>
      <w:pStyle w:val="8"/>
      <w:spacing w:before="120"/>
      <w:ind w:firstLine="360"/>
      <w:jc w:val="center"/>
    </w:pPr>
    <w: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264160</wp:posOffset>
              </wp:positionV>
              <wp:extent cx="5280660" cy="0"/>
              <wp:effectExtent l="0" t="0" r="0" b="0"/>
              <wp:wrapNone/>
              <wp:docPr id="2" name="直接连接符 2"/>
              <wp:cNvGraphicFramePr/>
              <a:graphic xmlns:a="http://schemas.openxmlformats.org/drawingml/2006/main">
                <a:graphicData uri="http://schemas.microsoft.com/office/word/2010/wordprocessingShape">
                  <wps:wsp>
                    <wps:cNvCnPr/>
                    <wps:spPr>
                      <a:xfrm>
                        <a:off x="1155700" y="817245"/>
                        <a:ext cx="52806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margin-left:1pt;margin-top:20.8pt;height:0pt;width:415.8pt;z-index:251659264;mso-width-relative:page;mso-height-relative:page;" filled="f" stroked="t" coordsize="21600,21600" o:gfxdata="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znvCNcAAAAHAQAADwAAAAAAAAABACAAAAAiAAAAZHJzL2Rvd25yZXYueG1sUEsB&#10;AhQAFAAAAAgAh07iQPOyXp32AQAAvQMAAA4AAAAAAAAAAQAgAAAAJgEAAGRycy9lMm9Eb2MueG1s&#10;UEsFBgAAAAAGAAYAWQEAAI4FAAAAAA==&#10;">
              <v:fill on="f" focussize="0,0"/>
              <v:stroke weight="1.5pt" color="#5B9BD5 [3204]" miterlimit="8" joinstyle="miter"/>
              <v:imagedata o:title=""/>
              <o:lock v:ext="edit" aspectratio="f"/>
            </v:line>
          </w:pict>
        </mc:Fallback>
      </mc:AlternateContent>
    </w:r>
    <w:r>
      <w:rPr>
        <w:rFonts w:hint="eastAsia"/>
      </w:rPr>
      <w:t>盐池县青山乡旺四滩村实用性村庄规划（2021-2035年）（2023年修编）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5657B"/>
    <w:multiLevelType w:val="singleLevel"/>
    <w:tmpl w:val="846565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2U0NjQ4MGRhOTgzOGFkZWM3YjMyZGFlNWMzYTUifQ=="/>
  </w:docVars>
  <w:rsids>
    <w:rsidRoot w:val="4A954FC1"/>
    <w:rsid w:val="0003362B"/>
    <w:rsid w:val="00052E23"/>
    <w:rsid w:val="000902EB"/>
    <w:rsid w:val="000A77D0"/>
    <w:rsid w:val="001233E7"/>
    <w:rsid w:val="001743C5"/>
    <w:rsid w:val="0021790B"/>
    <w:rsid w:val="002A3BDF"/>
    <w:rsid w:val="002E37B1"/>
    <w:rsid w:val="002E5EE5"/>
    <w:rsid w:val="00381FA7"/>
    <w:rsid w:val="003F6399"/>
    <w:rsid w:val="00433DBA"/>
    <w:rsid w:val="00472796"/>
    <w:rsid w:val="004E28F8"/>
    <w:rsid w:val="00594FB7"/>
    <w:rsid w:val="005B4940"/>
    <w:rsid w:val="007452FE"/>
    <w:rsid w:val="007453C6"/>
    <w:rsid w:val="0081754A"/>
    <w:rsid w:val="008F716C"/>
    <w:rsid w:val="0090531B"/>
    <w:rsid w:val="009F54CB"/>
    <w:rsid w:val="00A7350B"/>
    <w:rsid w:val="00AB3B37"/>
    <w:rsid w:val="00AB70F0"/>
    <w:rsid w:val="00AE1BA6"/>
    <w:rsid w:val="00B442CE"/>
    <w:rsid w:val="00BC1C77"/>
    <w:rsid w:val="00BD3CD3"/>
    <w:rsid w:val="00C014C0"/>
    <w:rsid w:val="00C20707"/>
    <w:rsid w:val="00C43B40"/>
    <w:rsid w:val="00C95E41"/>
    <w:rsid w:val="00D558B0"/>
    <w:rsid w:val="00EB4996"/>
    <w:rsid w:val="00ED5B14"/>
    <w:rsid w:val="00F4459B"/>
    <w:rsid w:val="00FB10AD"/>
    <w:rsid w:val="00FC7758"/>
    <w:rsid w:val="00FD690E"/>
    <w:rsid w:val="00FF4F0A"/>
    <w:rsid w:val="43334731"/>
    <w:rsid w:val="4A95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420"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after="260"/>
      <w:ind w:firstLine="0" w:firstLineChars="0"/>
      <w:outlineLvl w:val="2"/>
    </w:pPr>
    <w:rPr>
      <w:b/>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qFormat/>
    <w:uiPriority w:val="39"/>
    <w:pPr>
      <w:tabs>
        <w:tab w:val="right" w:leader="dot" w:pos="8296"/>
      </w:tabs>
      <w:spacing w:before="156"/>
      <w:ind w:firstLine="480"/>
      <w:jc w:val="left"/>
    </w:pPr>
  </w:style>
  <w:style w:type="paragraph" w:styleId="6">
    <w:name w:val="Balloon Text"/>
    <w:basedOn w:val="1"/>
    <w:link w:val="14"/>
    <w:qFormat/>
    <w:uiPriority w:val="0"/>
    <w:pPr>
      <w:spacing w:before="0" w:line="240" w:lineRule="auto"/>
    </w:pPr>
    <w:rPr>
      <w:sz w:val="18"/>
      <w:szCs w:val="18"/>
    </w:rPr>
  </w:style>
  <w:style w:type="paragraph" w:styleId="7">
    <w:name w:val="footer"/>
    <w:basedOn w:val="1"/>
    <w:link w:val="15"/>
    <w:uiPriority w:val="99"/>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unhideWhenUsed/>
    <w:uiPriority w:val="99"/>
  </w:style>
  <w:style w:type="paragraph" w:customStyle="1" w:styleId="13">
    <w:name w:val="TOC Heading"/>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14">
    <w:name w:val="批注框文本 Char"/>
    <w:basedOn w:val="10"/>
    <w:link w:val="6"/>
    <w:qFormat/>
    <w:uiPriority w:val="0"/>
    <w:rPr>
      <w:kern w:val="2"/>
      <w:sz w:val="18"/>
      <w:szCs w:val="18"/>
    </w:rPr>
  </w:style>
  <w:style w:type="character" w:customStyle="1" w:styleId="15">
    <w:name w:val="页脚 Char"/>
    <w:basedOn w:val="10"/>
    <w:link w:val="7"/>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E10DD-7B4B-4BA4-9657-744D405839D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4592</Words>
  <Characters>4907</Characters>
  <Lines>39</Lines>
  <Paragraphs>11</Paragraphs>
  <TotalTime>136</TotalTime>
  <ScaleCrop>false</ScaleCrop>
  <LinksUpToDate>false</LinksUpToDate>
  <CharactersWithSpaces>4944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2022-06-30T09:39:00Z</dcterms:created>
  <dc:creator>word才是大哥</dc:creator>
  <cp:lastModifiedBy>微信用户</cp:lastModifiedBy>
  <cp:lastPrinted>2022-07-26T06:25:00Z</cp:lastPrinted>
  <dcterms:modified xsi:type="dcterms:W3CDTF">2024-12-25T07:43:53Z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4BA641227AD34566A2E8A3F97E4063CE</vt:lpwstr>
  </property>
</Properties>
</file>