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6EB69" w14:textId="21325D7D" w:rsidR="00EF55AB" w:rsidRDefault="00B134BA">
      <w:pPr>
        <w:spacing w:line="360" w:lineRule="auto"/>
        <w:jc w:val="center"/>
        <w:rPr>
          <w:rFonts w:ascii="仿宋" w:eastAsia="仿宋" w:hAnsi="仿宋"/>
          <w:b/>
          <w:sz w:val="44"/>
          <w:szCs w:val="44"/>
        </w:rPr>
      </w:pPr>
      <w:r>
        <w:rPr>
          <w:rFonts w:ascii="仿宋" w:eastAsia="仿宋" w:hAnsi="仿宋" w:hint="eastAsia"/>
          <w:b/>
          <w:sz w:val="44"/>
          <w:szCs w:val="44"/>
        </w:rPr>
        <w:t>《</w:t>
      </w:r>
      <w:r w:rsidR="00970626" w:rsidRPr="00970626">
        <w:rPr>
          <w:rFonts w:ascii="仿宋" w:eastAsia="仿宋" w:hAnsi="仿宋" w:hint="eastAsia"/>
          <w:b/>
          <w:sz w:val="44"/>
          <w:szCs w:val="44"/>
        </w:rPr>
        <w:t>盐池县惠安堡镇</w:t>
      </w:r>
      <w:r w:rsidR="0090749E">
        <w:rPr>
          <w:rFonts w:ascii="仿宋" w:eastAsia="仿宋" w:hAnsi="仿宋" w:hint="eastAsia"/>
          <w:b/>
          <w:sz w:val="44"/>
          <w:szCs w:val="44"/>
        </w:rPr>
        <w:t>杜家沟村</w:t>
      </w:r>
      <w:r w:rsidR="00970626" w:rsidRPr="00970626">
        <w:rPr>
          <w:rFonts w:ascii="仿宋" w:eastAsia="仿宋" w:hAnsi="仿宋" w:hint="eastAsia"/>
          <w:b/>
          <w:sz w:val="44"/>
          <w:szCs w:val="44"/>
        </w:rPr>
        <w:t>村庄规划（2023—2035年）2023年修编</w:t>
      </w:r>
      <w:r>
        <w:rPr>
          <w:rFonts w:ascii="仿宋" w:eastAsia="仿宋" w:hAnsi="仿宋" w:hint="eastAsia"/>
          <w:b/>
          <w:sz w:val="44"/>
          <w:szCs w:val="44"/>
        </w:rPr>
        <w:t>》公示材料</w:t>
      </w:r>
    </w:p>
    <w:p w14:paraId="4805F8F6" w14:textId="23B0BC34" w:rsidR="00EF55AB" w:rsidRDefault="00B134BA">
      <w:pPr>
        <w:spacing w:line="360" w:lineRule="auto"/>
        <w:ind w:left="-3"/>
        <w:rPr>
          <w:rFonts w:ascii="仿宋" w:eastAsia="仿宋" w:hAnsi="仿宋"/>
          <w:b/>
          <w:bCs/>
          <w:sz w:val="30"/>
          <w:szCs w:val="30"/>
        </w:rPr>
      </w:pPr>
      <w:bookmarkStart w:id="0" w:name="_GoBack"/>
      <w:bookmarkEnd w:id="0"/>
      <w:r>
        <w:rPr>
          <w:rFonts w:ascii="仿宋" w:eastAsia="仿宋" w:hAnsi="仿宋" w:hint="eastAsia"/>
          <w:b/>
          <w:bCs/>
          <w:sz w:val="30"/>
          <w:szCs w:val="30"/>
        </w:rPr>
        <w:t>一、</w:t>
      </w:r>
      <w:r w:rsidR="00970626" w:rsidRPr="00970626">
        <w:rPr>
          <w:rFonts w:ascii="仿宋" w:eastAsia="仿宋" w:hAnsi="仿宋" w:hint="eastAsia"/>
          <w:b/>
          <w:bCs/>
          <w:sz w:val="30"/>
          <w:szCs w:val="30"/>
        </w:rPr>
        <w:t>村庄基本概况</w:t>
      </w:r>
    </w:p>
    <w:p w14:paraId="38C3F42F" w14:textId="7FD6D678" w:rsidR="0090749E" w:rsidRDefault="0090749E" w:rsidP="0090749E">
      <w:pPr>
        <w:ind w:firstLine="560"/>
        <w:rPr>
          <w:rFonts w:ascii="仿宋" w:eastAsia="仿宋" w:hAnsi="仿宋"/>
          <w:sz w:val="30"/>
          <w:szCs w:val="30"/>
        </w:rPr>
      </w:pPr>
      <w:r w:rsidRPr="00084657">
        <w:rPr>
          <w:rFonts w:ascii="仿宋" w:eastAsia="仿宋" w:hAnsi="仿宋" w:hint="eastAsia"/>
          <w:sz w:val="30"/>
          <w:szCs w:val="30"/>
        </w:rPr>
        <w:t>杜家沟村位于惠安堡镇中部，北接大坝村，东临狼布掌村，西靠太阳山开发区，南接萌城村，距惠安堡镇区</w:t>
      </w:r>
      <w:r w:rsidRPr="00084657">
        <w:rPr>
          <w:rFonts w:ascii="仿宋" w:eastAsia="仿宋" w:hAnsi="仿宋"/>
          <w:sz w:val="30"/>
          <w:szCs w:val="30"/>
        </w:rPr>
        <w:t>17公里，距盐池县城101公里，距吴忠市区65公里。村域内有银西高铁、211国道贯穿南北，区位优势明显、发展潜力较大。</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90749E" w14:paraId="688022EB" w14:textId="77777777" w:rsidTr="0090749E">
        <w:tc>
          <w:tcPr>
            <w:tcW w:w="2765" w:type="dxa"/>
          </w:tcPr>
          <w:p w14:paraId="20E448F7" w14:textId="5F6159F7" w:rsidR="0090749E" w:rsidRDefault="0090749E" w:rsidP="0090749E">
            <w:pPr>
              <w:pStyle w:val="Default"/>
              <w:rPr>
                <w:rFonts w:hint="eastAsia"/>
              </w:rPr>
            </w:pPr>
            <w:r>
              <w:rPr>
                <w:rFonts w:asciiTheme="minorEastAsia" w:hAnsiTheme="minorEastAsia"/>
                <w:noProof/>
                <w:szCs w:val="21"/>
              </w:rPr>
              <w:drawing>
                <wp:inline distT="0" distB="0" distL="0" distR="0" wp14:anchorId="34C54E85" wp14:editId="619E3926">
                  <wp:extent cx="1576316" cy="1902244"/>
                  <wp:effectExtent l="0" t="0" r="508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185" t="7696" r="50370" b="54375"/>
                          <a:stretch/>
                        </pic:blipFill>
                        <pic:spPr bwMode="auto">
                          <a:xfrm>
                            <a:off x="0" y="0"/>
                            <a:ext cx="1581513" cy="19085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5" w:type="dxa"/>
          </w:tcPr>
          <w:p w14:paraId="70CFE054" w14:textId="78F83C80" w:rsidR="0090749E" w:rsidRDefault="0090749E" w:rsidP="0090749E">
            <w:pPr>
              <w:pStyle w:val="Default"/>
              <w:rPr>
                <w:rFonts w:hint="eastAsia"/>
              </w:rPr>
            </w:pPr>
            <w:r>
              <w:rPr>
                <w:rFonts w:asciiTheme="minorEastAsia" w:hAnsiTheme="minorEastAsia"/>
                <w:noProof/>
                <w:szCs w:val="21"/>
              </w:rPr>
              <w:drawing>
                <wp:inline distT="0" distB="0" distL="0" distR="0" wp14:anchorId="6636032B" wp14:editId="41246E73">
                  <wp:extent cx="1588135" cy="1820138"/>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2175" t="40257" r="2988" b="23403"/>
                          <a:stretch/>
                        </pic:blipFill>
                        <pic:spPr bwMode="auto">
                          <a:xfrm>
                            <a:off x="0" y="0"/>
                            <a:ext cx="1595456" cy="18285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6" w:type="dxa"/>
          </w:tcPr>
          <w:p w14:paraId="71DDE3FC" w14:textId="21393A36" w:rsidR="0090749E" w:rsidRDefault="0090749E" w:rsidP="0090749E">
            <w:pPr>
              <w:pStyle w:val="Default"/>
              <w:rPr>
                <w:rFonts w:hint="eastAsia"/>
              </w:rPr>
            </w:pPr>
            <w:r>
              <w:rPr>
                <w:rFonts w:asciiTheme="minorEastAsia" w:hAnsiTheme="minorEastAsia"/>
                <w:noProof/>
                <w:szCs w:val="21"/>
              </w:rPr>
              <w:drawing>
                <wp:inline distT="0" distB="0" distL="0" distR="0" wp14:anchorId="2B7AF539" wp14:editId="233FB68D">
                  <wp:extent cx="1385248" cy="1867264"/>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919" t="60702" r="58032" b="4934"/>
                          <a:stretch/>
                        </pic:blipFill>
                        <pic:spPr bwMode="auto">
                          <a:xfrm>
                            <a:off x="0" y="0"/>
                            <a:ext cx="1394032" cy="18791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749E" w14:paraId="08284E50" w14:textId="77777777" w:rsidTr="0090749E">
        <w:tc>
          <w:tcPr>
            <w:tcW w:w="8296" w:type="dxa"/>
            <w:gridSpan w:val="3"/>
          </w:tcPr>
          <w:p w14:paraId="504F2AC3" w14:textId="5928F703" w:rsidR="0090749E" w:rsidRDefault="0090749E" w:rsidP="0090749E">
            <w:pPr>
              <w:pStyle w:val="Default"/>
              <w:jc w:val="center"/>
              <w:rPr>
                <w:rFonts w:hint="eastAsia"/>
              </w:rPr>
            </w:pPr>
            <w:r w:rsidRPr="0090749E">
              <w:rPr>
                <w:rFonts w:asciiTheme="minorEastAsia" w:eastAsiaTheme="minorEastAsia" w:hAnsiTheme="minorEastAsia" w:cstheme="minorBidi" w:hint="eastAsia"/>
                <w:color w:val="auto"/>
                <w:kern w:val="2"/>
                <w:sz w:val="21"/>
                <w:szCs w:val="21"/>
              </w:rPr>
              <w:t>区位图</w:t>
            </w:r>
          </w:p>
        </w:tc>
      </w:tr>
    </w:tbl>
    <w:p w14:paraId="73B263EC" w14:textId="77777777" w:rsidR="00EF55AB" w:rsidRDefault="00B134BA">
      <w:pPr>
        <w:spacing w:line="360" w:lineRule="auto"/>
        <w:ind w:left="-3"/>
        <w:rPr>
          <w:rFonts w:ascii="仿宋" w:eastAsia="仿宋" w:hAnsi="仿宋"/>
          <w:b/>
          <w:bCs/>
          <w:sz w:val="30"/>
          <w:szCs w:val="30"/>
        </w:rPr>
      </w:pPr>
      <w:r>
        <w:rPr>
          <w:rFonts w:ascii="仿宋" w:eastAsia="仿宋" w:hAnsi="仿宋" w:hint="eastAsia"/>
          <w:b/>
          <w:bCs/>
          <w:sz w:val="30"/>
          <w:szCs w:val="30"/>
        </w:rPr>
        <w:t>二、规划范围</w:t>
      </w:r>
    </w:p>
    <w:p w14:paraId="0A126845" w14:textId="2108E64D" w:rsidR="00970626" w:rsidRDefault="00970626">
      <w:pPr>
        <w:spacing w:line="360" w:lineRule="auto"/>
        <w:ind w:left="-6" w:firstLineChars="200" w:firstLine="600"/>
        <w:rPr>
          <w:rFonts w:ascii="仿宋" w:eastAsia="仿宋" w:hAnsi="仿宋"/>
          <w:sz w:val="30"/>
          <w:szCs w:val="30"/>
        </w:rPr>
      </w:pPr>
      <w:r w:rsidRPr="00970626">
        <w:rPr>
          <w:rFonts w:ascii="仿宋" w:eastAsia="仿宋" w:hAnsi="仿宋" w:hint="eastAsia"/>
          <w:sz w:val="30"/>
          <w:szCs w:val="30"/>
        </w:rPr>
        <w:t>本次规划范围为</w:t>
      </w:r>
      <w:r w:rsidR="0090749E">
        <w:rPr>
          <w:rFonts w:ascii="仿宋" w:eastAsia="仿宋" w:hAnsi="仿宋" w:hint="eastAsia"/>
          <w:sz w:val="30"/>
          <w:szCs w:val="30"/>
        </w:rPr>
        <w:t>杜家沟村</w:t>
      </w:r>
      <w:r w:rsidRPr="00970626">
        <w:rPr>
          <w:rFonts w:ascii="仿宋" w:eastAsia="仿宋" w:hAnsi="仿宋" w:hint="eastAsia"/>
          <w:sz w:val="30"/>
          <w:szCs w:val="30"/>
        </w:rPr>
        <w:t>行政管辖区域，总面积约</w:t>
      </w:r>
      <w:r w:rsidR="0090749E">
        <w:rPr>
          <w:rFonts w:ascii="仿宋" w:eastAsia="仿宋" w:hAnsi="仿宋"/>
          <w:sz w:val="30"/>
          <w:szCs w:val="30"/>
        </w:rPr>
        <w:t>54.25</w:t>
      </w:r>
      <w:r w:rsidRPr="00970626">
        <w:rPr>
          <w:rFonts w:ascii="仿宋" w:eastAsia="仿宋" w:hAnsi="仿宋" w:hint="eastAsia"/>
          <w:sz w:val="30"/>
          <w:szCs w:val="30"/>
        </w:rPr>
        <w:t>平方公里。</w:t>
      </w:r>
    </w:p>
    <w:p w14:paraId="1D1EC370" w14:textId="77777777" w:rsidR="00970626" w:rsidRDefault="00970626" w:rsidP="00970626">
      <w:pPr>
        <w:spacing w:line="360" w:lineRule="auto"/>
        <w:ind w:left="-3"/>
        <w:rPr>
          <w:rFonts w:ascii="仿宋" w:eastAsia="仿宋" w:hAnsi="仿宋"/>
          <w:b/>
          <w:bCs/>
          <w:sz w:val="30"/>
          <w:szCs w:val="30"/>
        </w:rPr>
      </w:pPr>
      <w:r>
        <w:rPr>
          <w:rFonts w:ascii="仿宋" w:eastAsia="仿宋" w:hAnsi="仿宋" w:hint="eastAsia"/>
          <w:b/>
          <w:bCs/>
          <w:sz w:val="30"/>
          <w:szCs w:val="30"/>
        </w:rPr>
        <w:t>三、规划期限</w:t>
      </w:r>
    </w:p>
    <w:p w14:paraId="732CC7B4" w14:textId="49923456" w:rsidR="00970626" w:rsidRDefault="00970626" w:rsidP="00970626">
      <w:pPr>
        <w:spacing w:line="360" w:lineRule="auto"/>
        <w:ind w:left="-6" w:firstLineChars="200" w:firstLine="600"/>
        <w:rPr>
          <w:rFonts w:ascii="仿宋" w:eastAsia="仿宋" w:hAnsi="仿宋"/>
          <w:sz w:val="30"/>
          <w:szCs w:val="30"/>
        </w:rPr>
      </w:pPr>
      <w:r w:rsidRPr="00970626">
        <w:rPr>
          <w:rFonts w:ascii="仿宋" w:eastAsia="仿宋" w:hAnsi="仿宋" w:hint="eastAsia"/>
          <w:sz w:val="30"/>
          <w:szCs w:val="30"/>
        </w:rPr>
        <w:t>上一轮规划期限为2020-2035年，本次修编以2022年为规划基期年，按照自治区实用性村庄规划相关要求并结合自治区、市县国土空间规划及乡村振兴战略规划确定规划年限。</w:t>
      </w:r>
      <w:r>
        <w:rPr>
          <w:rFonts w:ascii="仿宋" w:eastAsia="仿宋" w:hAnsi="仿宋" w:hint="eastAsia"/>
          <w:sz w:val="30"/>
          <w:szCs w:val="30"/>
        </w:rPr>
        <w:t>近期至2</w:t>
      </w:r>
      <w:r>
        <w:rPr>
          <w:rFonts w:ascii="仿宋" w:eastAsia="仿宋" w:hAnsi="仿宋"/>
          <w:sz w:val="30"/>
          <w:szCs w:val="30"/>
        </w:rPr>
        <w:t>025</w:t>
      </w:r>
      <w:r>
        <w:rPr>
          <w:rFonts w:ascii="仿宋" w:eastAsia="仿宋" w:hAnsi="仿宋" w:hint="eastAsia"/>
          <w:sz w:val="30"/>
          <w:szCs w:val="30"/>
        </w:rPr>
        <w:t>年，远期至</w:t>
      </w:r>
      <w:r>
        <w:rPr>
          <w:rFonts w:ascii="仿宋" w:eastAsia="仿宋" w:hAnsi="仿宋"/>
          <w:sz w:val="30"/>
          <w:szCs w:val="30"/>
        </w:rPr>
        <w:t>2035</w:t>
      </w:r>
      <w:r>
        <w:rPr>
          <w:rFonts w:ascii="仿宋" w:eastAsia="仿宋" w:hAnsi="仿宋" w:hint="eastAsia"/>
          <w:sz w:val="30"/>
          <w:szCs w:val="30"/>
        </w:rPr>
        <w:t>年。</w:t>
      </w:r>
    </w:p>
    <w:p w14:paraId="30C7FF9B" w14:textId="77777777" w:rsidR="00353B6D" w:rsidRDefault="00353B6D" w:rsidP="00353B6D">
      <w:pPr>
        <w:spacing w:line="360" w:lineRule="auto"/>
        <w:ind w:left="-3"/>
        <w:rPr>
          <w:rFonts w:ascii="仿宋" w:eastAsia="仿宋" w:hAnsi="仿宋"/>
          <w:b/>
          <w:bCs/>
          <w:sz w:val="30"/>
          <w:szCs w:val="30"/>
        </w:rPr>
      </w:pPr>
      <w:r>
        <w:rPr>
          <w:rFonts w:ascii="仿宋" w:eastAsia="仿宋" w:hAnsi="仿宋" w:hint="eastAsia"/>
          <w:b/>
          <w:bCs/>
          <w:sz w:val="30"/>
          <w:szCs w:val="30"/>
        </w:rPr>
        <w:t>四、规划目的</w:t>
      </w:r>
    </w:p>
    <w:p w14:paraId="03A59FD9" w14:textId="620C36B6" w:rsidR="00353B6D" w:rsidRDefault="00353B6D" w:rsidP="00353B6D">
      <w:pPr>
        <w:pStyle w:val="Default"/>
        <w:ind w:firstLineChars="200" w:firstLine="600"/>
      </w:pPr>
      <w:r w:rsidRPr="00813331">
        <w:rPr>
          <w:rFonts w:ascii="仿宋" w:eastAsia="仿宋" w:hAnsi="仿宋" w:hint="eastAsia"/>
          <w:sz w:val="30"/>
          <w:szCs w:val="30"/>
        </w:rPr>
        <w:t>为全面落实乡村振兴战略，优化村域空间布局，改善农村</w:t>
      </w:r>
      <w:r w:rsidRPr="00813331">
        <w:rPr>
          <w:rFonts w:ascii="仿宋" w:eastAsia="仿宋" w:hAnsi="仿宋" w:hint="eastAsia"/>
          <w:sz w:val="30"/>
          <w:szCs w:val="30"/>
        </w:rPr>
        <w:lastRenderedPageBreak/>
        <w:t>人居环境，根据《</w:t>
      </w:r>
      <w:r w:rsidR="00813331" w:rsidRPr="00813331">
        <w:rPr>
          <w:rFonts w:ascii="仿宋" w:eastAsia="仿宋" w:hAnsi="仿宋" w:hint="eastAsia"/>
          <w:sz w:val="30"/>
          <w:szCs w:val="30"/>
        </w:rPr>
        <w:t>宁夏回族自治区村庄规划编制指南（2023年修订版）</w:t>
      </w:r>
      <w:r w:rsidRPr="00813331">
        <w:rPr>
          <w:rFonts w:ascii="仿宋" w:eastAsia="仿宋" w:hAnsi="仿宋" w:hint="eastAsia"/>
          <w:sz w:val="30"/>
          <w:szCs w:val="30"/>
        </w:rPr>
        <w:t>》、《</w:t>
      </w:r>
      <w:r w:rsidR="00813331" w:rsidRPr="00813331">
        <w:rPr>
          <w:rFonts w:ascii="仿宋" w:eastAsia="仿宋" w:hAnsi="仿宋" w:hint="eastAsia"/>
          <w:sz w:val="30"/>
          <w:szCs w:val="30"/>
        </w:rPr>
        <w:t>宁夏美丽乡村建设图则（试行）</w:t>
      </w:r>
      <w:r w:rsidRPr="00813331">
        <w:rPr>
          <w:rFonts w:ascii="仿宋" w:eastAsia="仿宋" w:hAnsi="仿宋" w:hint="eastAsia"/>
          <w:sz w:val="30"/>
          <w:szCs w:val="30"/>
        </w:rPr>
        <w:t>》等有关法律法规、标准规范，依据《</w:t>
      </w:r>
      <w:r w:rsidR="00813331" w:rsidRPr="00813331">
        <w:rPr>
          <w:rFonts w:ascii="仿宋" w:eastAsia="仿宋" w:hAnsi="仿宋" w:hint="eastAsia"/>
          <w:sz w:val="30"/>
          <w:szCs w:val="30"/>
        </w:rPr>
        <w:t>盐池县国土空间总体规划(2021-2035年)</w:t>
      </w:r>
      <w:r w:rsidRPr="00813331">
        <w:rPr>
          <w:rFonts w:ascii="仿宋" w:eastAsia="仿宋" w:hAnsi="仿宋" w:hint="eastAsia"/>
          <w:sz w:val="30"/>
          <w:szCs w:val="30"/>
        </w:rPr>
        <w:t>》，结合</w:t>
      </w:r>
      <w:r w:rsidR="00813331" w:rsidRPr="00813331">
        <w:rPr>
          <w:rFonts w:ascii="仿宋" w:eastAsia="仿宋" w:hAnsi="仿宋" w:hint="eastAsia"/>
          <w:sz w:val="30"/>
          <w:szCs w:val="30"/>
        </w:rPr>
        <w:t>惠安堡镇</w:t>
      </w:r>
      <w:r w:rsidR="0090749E">
        <w:rPr>
          <w:rFonts w:ascii="仿宋" w:eastAsia="仿宋" w:hAnsi="仿宋" w:hint="eastAsia"/>
          <w:sz w:val="30"/>
          <w:szCs w:val="30"/>
        </w:rPr>
        <w:t>杜家沟村</w:t>
      </w:r>
      <w:r w:rsidRPr="00813331">
        <w:rPr>
          <w:rFonts w:ascii="仿宋" w:eastAsia="仿宋" w:hAnsi="仿宋" w:hint="eastAsia"/>
          <w:sz w:val="30"/>
          <w:szCs w:val="30"/>
        </w:rPr>
        <w:t>的实际情况，受</w:t>
      </w:r>
      <w:r w:rsidR="00813331" w:rsidRPr="00813331">
        <w:rPr>
          <w:rFonts w:ascii="仿宋" w:eastAsia="仿宋" w:hAnsi="仿宋" w:hint="eastAsia"/>
          <w:sz w:val="30"/>
          <w:szCs w:val="30"/>
        </w:rPr>
        <w:t>盐池县惠安堡镇</w:t>
      </w:r>
      <w:r w:rsidRPr="00813331">
        <w:rPr>
          <w:rFonts w:ascii="仿宋" w:eastAsia="仿宋" w:hAnsi="仿宋" w:hint="eastAsia"/>
          <w:sz w:val="30"/>
          <w:szCs w:val="30"/>
        </w:rPr>
        <w:t>人民政府的委托，组织开展《</w:t>
      </w:r>
      <w:r w:rsidR="00813331" w:rsidRPr="00813331">
        <w:rPr>
          <w:rFonts w:ascii="仿宋" w:eastAsia="仿宋" w:hAnsi="仿宋" w:hint="eastAsia"/>
          <w:sz w:val="30"/>
          <w:szCs w:val="30"/>
        </w:rPr>
        <w:t>盐池县惠安堡镇</w:t>
      </w:r>
      <w:r w:rsidR="0090749E">
        <w:rPr>
          <w:rFonts w:ascii="仿宋" w:eastAsia="仿宋" w:hAnsi="仿宋" w:hint="eastAsia"/>
          <w:sz w:val="30"/>
          <w:szCs w:val="30"/>
        </w:rPr>
        <w:t>杜家沟村</w:t>
      </w:r>
      <w:r w:rsidR="00813331" w:rsidRPr="00813331">
        <w:rPr>
          <w:rFonts w:ascii="仿宋" w:eastAsia="仿宋" w:hAnsi="仿宋" w:hint="eastAsia"/>
          <w:sz w:val="30"/>
          <w:szCs w:val="30"/>
        </w:rPr>
        <w:t>村庄规划（2023—2035年）2023年修编</w:t>
      </w:r>
      <w:r w:rsidRPr="00813331">
        <w:rPr>
          <w:rFonts w:ascii="仿宋" w:eastAsia="仿宋" w:hAnsi="仿宋" w:hint="eastAsia"/>
          <w:sz w:val="30"/>
          <w:szCs w:val="30"/>
        </w:rPr>
        <w:t>》编制工作，有效指导、规范</w:t>
      </w:r>
      <w:r w:rsidR="00813331" w:rsidRPr="00813331">
        <w:rPr>
          <w:rFonts w:ascii="仿宋" w:eastAsia="仿宋" w:hAnsi="仿宋" w:hint="eastAsia"/>
          <w:sz w:val="30"/>
          <w:szCs w:val="30"/>
        </w:rPr>
        <w:t>惠安堡镇</w:t>
      </w:r>
      <w:r w:rsidR="0090749E">
        <w:rPr>
          <w:rFonts w:ascii="仿宋" w:eastAsia="仿宋" w:hAnsi="仿宋" w:hint="eastAsia"/>
          <w:sz w:val="30"/>
          <w:szCs w:val="30"/>
        </w:rPr>
        <w:t>杜家沟村</w:t>
      </w:r>
      <w:r w:rsidRPr="00813331">
        <w:rPr>
          <w:rFonts w:ascii="仿宋" w:eastAsia="仿宋" w:hAnsi="仿宋" w:hint="eastAsia"/>
          <w:sz w:val="30"/>
          <w:szCs w:val="30"/>
        </w:rPr>
        <w:t>的发展和建设管理。</w:t>
      </w:r>
    </w:p>
    <w:p w14:paraId="7A5F2D56" w14:textId="23CB752C" w:rsidR="005E4503" w:rsidRDefault="005E4503" w:rsidP="005E4503">
      <w:pPr>
        <w:spacing w:line="360" w:lineRule="auto"/>
        <w:ind w:left="-3"/>
        <w:rPr>
          <w:rFonts w:ascii="仿宋" w:eastAsia="仿宋" w:hAnsi="仿宋"/>
          <w:b/>
          <w:bCs/>
          <w:sz w:val="30"/>
          <w:szCs w:val="30"/>
        </w:rPr>
      </w:pPr>
      <w:r>
        <w:rPr>
          <w:rFonts w:ascii="仿宋" w:eastAsia="仿宋" w:hAnsi="仿宋" w:hint="eastAsia"/>
          <w:b/>
          <w:bCs/>
          <w:sz w:val="30"/>
          <w:szCs w:val="30"/>
        </w:rPr>
        <w:t>五、</w:t>
      </w:r>
      <w:r w:rsidRPr="005E4503">
        <w:rPr>
          <w:rFonts w:ascii="仿宋" w:eastAsia="仿宋" w:hAnsi="仿宋" w:hint="eastAsia"/>
          <w:b/>
          <w:bCs/>
          <w:sz w:val="30"/>
          <w:szCs w:val="30"/>
        </w:rPr>
        <w:t>村庄分类引导</w:t>
      </w:r>
    </w:p>
    <w:p w14:paraId="268D975C" w14:textId="70CA6D93" w:rsidR="00EF55AB" w:rsidRDefault="00970626" w:rsidP="0012459B">
      <w:pPr>
        <w:spacing w:line="360" w:lineRule="auto"/>
        <w:ind w:left="-6" w:firstLineChars="200" w:firstLine="600"/>
        <w:rPr>
          <w:rFonts w:ascii="仿宋" w:eastAsia="仿宋" w:hAnsi="仿宋"/>
          <w:b/>
          <w:bCs/>
          <w:sz w:val="30"/>
          <w:szCs w:val="30"/>
        </w:rPr>
      </w:pPr>
      <w:r w:rsidRPr="00970626">
        <w:rPr>
          <w:rFonts w:ascii="仿宋" w:eastAsia="仿宋" w:hAnsi="仿宋" w:hint="eastAsia"/>
          <w:sz w:val="30"/>
          <w:szCs w:val="30"/>
        </w:rPr>
        <w:t>根据《宁夏回族自治区村庄规划编制指南》（2023年修订版）规划内容分类引导要求，按照《盐池县国土空间总体规划（2021-2035年）》老盐池行政村分类为特色保护类，结合</w:t>
      </w:r>
      <w:r w:rsidR="0090749E">
        <w:rPr>
          <w:rFonts w:ascii="仿宋" w:eastAsia="仿宋" w:hAnsi="仿宋" w:hint="eastAsia"/>
          <w:sz w:val="30"/>
          <w:szCs w:val="30"/>
        </w:rPr>
        <w:t>杜家沟村</w:t>
      </w:r>
      <w:r w:rsidRPr="00970626">
        <w:rPr>
          <w:rFonts w:ascii="仿宋" w:eastAsia="仿宋" w:hAnsi="仿宋" w:hint="eastAsia"/>
          <w:sz w:val="30"/>
          <w:szCs w:val="30"/>
        </w:rPr>
        <w:t>实际情况,对村庄进行分类，</w:t>
      </w:r>
      <w:r w:rsidR="0012459B">
        <w:rPr>
          <w:rFonts w:ascii="仿宋" w:eastAsia="仿宋" w:hAnsi="仿宋" w:hint="eastAsia"/>
          <w:sz w:val="30"/>
          <w:szCs w:val="30"/>
        </w:rPr>
        <w:t>杜家沟村分类为集聚提升类</w:t>
      </w:r>
      <w:r w:rsidRPr="00970626">
        <w:rPr>
          <w:rFonts w:ascii="仿宋" w:eastAsia="仿宋" w:hAnsi="仿宋" w:hint="eastAsia"/>
          <w:sz w:val="30"/>
          <w:szCs w:val="30"/>
        </w:rPr>
        <w:t>。</w:t>
      </w:r>
    </w:p>
    <w:p w14:paraId="20F45BCC" w14:textId="7F0823C6" w:rsidR="00EF55AB" w:rsidRDefault="0012459B">
      <w:pPr>
        <w:spacing w:line="360" w:lineRule="auto"/>
        <w:ind w:left="-3"/>
        <w:rPr>
          <w:rFonts w:ascii="仿宋" w:eastAsia="仿宋" w:hAnsi="仿宋"/>
          <w:b/>
          <w:bCs/>
          <w:sz w:val="30"/>
          <w:szCs w:val="30"/>
        </w:rPr>
      </w:pPr>
      <w:r>
        <w:rPr>
          <w:rFonts w:ascii="仿宋" w:eastAsia="仿宋" w:hAnsi="仿宋" w:hint="eastAsia"/>
          <w:b/>
          <w:bCs/>
          <w:sz w:val="30"/>
          <w:szCs w:val="30"/>
        </w:rPr>
        <w:t>六</w:t>
      </w:r>
      <w:r w:rsidR="005E4503">
        <w:rPr>
          <w:rFonts w:ascii="仿宋" w:eastAsia="仿宋" w:hAnsi="仿宋" w:hint="eastAsia"/>
          <w:b/>
          <w:bCs/>
          <w:sz w:val="30"/>
          <w:szCs w:val="30"/>
        </w:rPr>
        <w:t>、</w:t>
      </w:r>
      <w:r w:rsidR="005E4503" w:rsidRPr="005E4503">
        <w:rPr>
          <w:rFonts w:ascii="仿宋" w:eastAsia="仿宋" w:hAnsi="仿宋" w:hint="eastAsia"/>
          <w:b/>
          <w:bCs/>
          <w:sz w:val="30"/>
          <w:szCs w:val="30"/>
        </w:rPr>
        <w:t>村庄发展定位</w:t>
      </w:r>
    </w:p>
    <w:p w14:paraId="7382E908" w14:textId="77777777" w:rsidR="0012459B" w:rsidRPr="00205DA7" w:rsidRDefault="0012459B" w:rsidP="0012459B">
      <w:pPr>
        <w:pStyle w:val="Default"/>
        <w:ind w:firstLineChars="200" w:firstLine="600"/>
        <w:rPr>
          <w:rFonts w:ascii="仿宋" w:eastAsia="仿宋" w:hAnsi="仿宋" w:hint="eastAsia"/>
          <w:sz w:val="30"/>
          <w:szCs w:val="30"/>
        </w:rPr>
      </w:pPr>
      <w:r w:rsidRPr="00205DA7">
        <w:rPr>
          <w:rFonts w:ascii="仿宋" w:eastAsia="仿宋" w:hAnsi="仿宋" w:hint="eastAsia"/>
          <w:sz w:val="30"/>
          <w:szCs w:val="30"/>
        </w:rPr>
        <w:t>依据杜家沟村村庄文化、资源、产业基础现状及相关规划定位等梳理，融合区域发展需求与村民诉求，确定杜家沟村发展定位为“以发展黄花种植、滩羊养殖为特色产业的美丽宜居乡村”。</w:t>
      </w:r>
    </w:p>
    <w:p w14:paraId="1379E0C7" w14:textId="1CC89F15" w:rsidR="00EF55AB" w:rsidRDefault="0012459B">
      <w:pPr>
        <w:spacing w:line="360" w:lineRule="auto"/>
        <w:ind w:left="-3"/>
        <w:rPr>
          <w:rFonts w:ascii="仿宋" w:eastAsia="仿宋" w:hAnsi="仿宋"/>
          <w:b/>
          <w:bCs/>
          <w:sz w:val="30"/>
          <w:szCs w:val="30"/>
        </w:rPr>
      </w:pPr>
      <w:r>
        <w:rPr>
          <w:rFonts w:ascii="仿宋" w:eastAsia="仿宋" w:hAnsi="仿宋" w:hint="eastAsia"/>
          <w:b/>
          <w:bCs/>
          <w:sz w:val="30"/>
          <w:szCs w:val="30"/>
        </w:rPr>
        <w:t>七</w:t>
      </w:r>
      <w:r w:rsidR="00B134BA">
        <w:rPr>
          <w:rFonts w:ascii="仿宋" w:eastAsia="仿宋" w:hAnsi="仿宋" w:hint="eastAsia"/>
          <w:b/>
          <w:bCs/>
          <w:sz w:val="30"/>
          <w:szCs w:val="30"/>
        </w:rPr>
        <w:t>、</w:t>
      </w:r>
      <w:r w:rsidR="005E4503" w:rsidRPr="005E4503">
        <w:rPr>
          <w:rFonts w:ascii="仿宋" w:eastAsia="仿宋" w:hAnsi="仿宋" w:hint="eastAsia"/>
          <w:b/>
          <w:bCs/>
          <w:sz w:val="30"/>
          <w:szCs w:val="30"/>
        </w:rPr>
        <w:t>国土空间布局及用途管控</w:t>
      </w:r>
    </w:p>
    <w:p w14:paraId="45B0EDA3" w14:textId="4149972D" w:rsidR="00EF55AB" w:rsidRDefault="005E4503">
      <w:pPr>
        <w:spacing w:line="360" w:lineRule="auto"/>
        <w:ind w:left="-6" w:firstLineChars="200" w:firstLine="602"/>
        <w:rPr>
          <w:rFonts w:ascii="仿宋" w:eastAsia="仿宋" w:hAnsi="仿宋"/>
          <w:sz w:val="30"/>
          <w:szCs w:val="30"/>
        </w:rPr>
      </w:pPr>
      <w:r w:rsidRPr="00AE7005">
        <w:rPr>
          <w:rFonts w:ascii="仿宋" w:eastAsia="仿宋" w:hAnsi="仿宋" w:hint="eastAsia"/>
          <w:b/>
          <w:bCs/>
          <w:sz w:val="30"/>
          <w:szCs w:val="30"/>
        </w:rPr>
        <w:t>底线管控</w:t>
      </w:r>
      <w:r>
        <w:rPr>
          <w:rFonts w:ascii="仿宋" w:eastAsia="仿宋" w:hAnsi="仿宋" w:hint="eastAsia"/>
          <w:sz w:val="30"/>
          <w:szCs w:val="30"/>
        </w:rPr>
        <w:t>：</w:t>
      </w:r>
      <w:r w:rsidRPr="005E4503">
        <w:rPr>
          <w:rFonts w:ascii="仿宋" w:eastAsia="仿宋" w:hAnsi="仿宋" w:hint="eastAsia"/>
          <w:sz w:val="30"/>
          <w:szCs w:val="30"/>
        </w:rPr>
        <w:t>严格落实盐池县自然资源局下发的永久基本农田划定成果及规模要求，落实</w:t>
      </w:r>
      <w:r w:rsidR="0090749E">
        <w:rPr>
          <w:rFonts w:ascii="仿宋" w:eastAsia="仿宋" w:hAnsi="仿宋" w:hint="eastAsia"/>
          <w:sz w:val="30"/>
          <w:szCs w:val="30"/>
        </w:rPr>
        <w:t>杜家沟村</w:t>
      </w:r>
      <w:r w:rsidRPr="005E4503">
        <w:rPr>
          <w:rFonts w:ascii="仿宋" w:eastAsia="仿宋" w:hAnsi="仿宋" w:hint="eastAsia"/>
          <w:sz w:val="30"/>
          <w:szCs w:val="30"/>
        </w:rPr>
        <w:t>永久基本农田</w:t>
      </w:r>
      <w:r w:rsidR="0012459B">
        <w:rPr>
          <w:rFonts w:ascii="仿宋" w:eastAsia="仿宋" w:hAnsi="仿宋"/>
          <w:sz w:val="30"/>
          <w:szCs w:val="30"/>
        </w:rPr>
        <w:t>1375.29</w:t>
      </w:r>
      <w:r w:rsidRPr="005E4503">
        <w:rPr>
          <w:rFonts w:ascii="仿宋" w:eastAsia="仿宋" w:hAnsi="仿宋" w:hint="eastAsia"/>
          <w:sz w:val="30"/>
          <w:szCs w:val="30"/>
        </w:rPr>
        <w:t>公顷</w:t>
      </w:r>
      <w:r>
        <w:rPr>
          <w:rFonts w:ascii="仿宋" w:eastAsia="仿宋" w:hAnsi="仿宋" w:hint="eastAsia"/>
          <w:sz w:val="30"/>
          <w:szCs w:val="30"/>
        </w:rPr>
        <w:t>。</w:t>
      </w:r>
      <w:r w:rsidRPr="005E4503">
        <w:rPr>
          <w:rFonts w:ascii="仿宋" w:eastAsia="仿宋" w:hAnsi="仿宋" w:hint="eastAsia"/>
          <w:sz w:val="30"/>
          <w:szCs w:val="30"/>
        </w:rPr>
        <w:t>落实生态保护红线划定成果，红线内不扩大现有建设用地和耕地规模，永久基本农田逐步有序调出</w:t>
      </w:r>
      <w:r w:rsidR="0012459B">
        <w:rPr>
          <w:rFonts w:ascii="仿宋" w:eastAsia="仿宋" w:hAnsi="仿宋" w:hint="eastAsia"/>
          <w:sz w:val="30"/>
          <w:szCs w:val="30"/>
        </w:rPr>
        <w:t>。</w:t>
      </w:r>
      <w:r w:rsidRPr="005E4503">
        <w:rPr>
          <w:rFonts w:ascii="仿宋" w:eastAsia="仿宋" w:hAnsi="仿宋" w:hint="eastAsia"/>
          <w:sz w:val="30"/>
          <w:szCs w:val="30"/>
        </w:rPr>
        <w:t>规划结合村庄居民点调整及</w:t>
      </w:r>
      <w:r w:rsidRPr="005E4503">
        <w:rPr>
          <w:rFonts w:ascii="仿宋" w:eastAsia="仿宋" w:hAnsi="仿宋" w:hint="eastAsia"/>
          <w:sz w:val="30"/>
          <w:szCs w:val="30"/>
        </w:rPr>
        <w:lastRenderedPageBreak/>
        <w:t>预测村庄发展用地规模，合理划定村庄建设边界，划定</w:t>
      </w:r>
      <w:r w:rsidR="0090749E">
        <w:rPr>
          <w:rFonts w:ascii="仿宋" w:eastAsia="仿宋" w:hAnsi="仿宋" w:hint="eastAsia"/>
          <w:sz w:val="30"/>
          <w:szCs w:val="30"/>
        </w:rPr>
        <w:t>杜家沟村</w:t>
      </w:r>
      <w:r w:rsidRPr="005E4503">
        <w:rPr>
          <w:rFonts w:ascii="仿宋" w:eastAsia="仿宋" w:hAnsi="仿宋" w:hint="eastAsia"/>
          <w:sz w:val="30"/>
          <w:szCs w:val="30"/>
        </w:rPr>
        <w:t>村庄建设边界面积为</w:t>
      </w:r>
      <w:r w:rsidR="0012459B">
        <w:rPr>
          <w:rFonts w:ascii="仿宋" w:eastAsia="仿宋" w:hAnsi="仿宋"/>
          <w:sz w:val="30"/>
          <w:szCs w:val="30"/>
        </w:rPr>
        <w:t>148.09</w:t>
      </w:r>
      <w:r w:rsidRPr="005E4503">
        <w:rPr>
          <w:rFonts w:ascii="仿宋" w:eastAsia="仿宋" w:hAnsi="仿宋" w:hint="eastAsia"/>
          <w:sz w:val="30"/>
          <w:szCs w:val="30"/>
        </w:rPr>
        <w:t>公顷。</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D22880" w14:paraId="49B4F5FD" w14:textId="77777777" w:rsidTr="00D22880">
        <w:tc>
          <w:tcPr>
            <w:tcW w:w="8296" w:type="dxa"/>
          </w:tcPr>
          <w:p w14:paraId="5DA2CD90" w14:textId="32E20D75" w:rsidR="00D22880" w:rsidRDefault="00D22880" w:rsidP="0006627E">
            <w:pPr>
              <w:pStyle w:val="Default"/>
              <w:ind w:firstLineChars="500" w:firstLine="1200"/>
            </w:pPr>
            <w:r>
              <w:rPr>
                <w:noProof/>
              </w:rPr>
              <w:drawing>
                <wp:inline distT="0" distB="0" distL="0" distR="0" wp14:anchorId="379CF51A" wp14:editId="3E662B8B">
                  <wp:extent cx="3828668" cy="5114651"/>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50" t="6685" r="2701" b="4118"/>
                          <a:stretch/>
                        </pic:blipFill>
                        <pic:spPr bwMode="auto">
                          <a:xfrm>
                            <a:off x="0" y="0"/>
                            <a:ext cx="3844381" cy="51356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2880" w14:paraId="4714BBD9" w14:textId="77777777" w:rsidTr="00D22880">
        <w:tc>
          <w:tcPr>
            <w:tcW w:w="8296" w:type="dxa"/>
          </w:tcPr>
          <w:p w14:paraId="3E4DBB3C" w14:textId="7D9111E4" w:rsidR="00D22880" w:rsidRDefault="00D22880" w:rsidP="00D22880">
            <w:pPr>
              <w:pStyle w:val="Default"/>
              <w:jc w:val="center"/>
              <w:rPr>
                <w:rFonts w:hint="eastAsia"/>
              </w:rPr>
            </w:pPr>
            <w:r w:rsidRPr="00D22880">
              <w:rPr>
                <w:rFonts w:asciiTheme="minorEastAsia" w:eastAsiaTheme="minorEastAsia" w:hAnsiTheme="minorEastAsia" w:cstheme="minorBidi" w:hint="eastAsia"/>
                <w:color w:val="auto"/>
                <w:kern w:val="2"/>
                <w:sz w:val="21"/>
                <w:szCs w:val="21"/>
              </w:rPr>
              <w:t>国土空间底线管控布局图</w:t>
            </w:r>
          </w:p>
        </w:tc>
      </w:tr>
    </w:tbl>
    <w:p w14:paraId="53C25993" w14:textId="77777777" w:rsidR="0012459B" w:rsidRDefault="005E4503" w:rsidP="005E4503">
      <w:pPr>
        <w:spacing w:line="360" w:lineRule="auto"/>
        <w:ind w:left="-6" w:firstLineChars="200" w:firstLine="602"/>
        <w:rPr>
          <w:rFonts w:ascii="仿宋" w:eastAsia="仿宋" w:hAnsi="仿宋"/>
          <w:sz w:val="30"/>
          <w:szCs w:val="30"/>
        </w:rPr>
      </w:pPr>
      <w:r w:rsidRPr="00AE7005">
        <w:rPr>
          <w:rFonts w:ascii="仿宋" w:eastAsia="仿宋" w:hAnsi="仿宋" w:hint="eastAsia"/>
          <w:b/>
          <w:bCs/>
          <w:sz w:val="30"/>
          <w:szCs w:val="30"/>
        </w:rPr>
        <w:t>国土空间总体格局</w:t>
      </w:r>
      <w:r>
        <w:rPr>
          <w:rFonts w:ascii="仿宋" w:eastAsia="仿宋" w:hAnsi="仿宋" w:hint="eastAsia"/>
          <w:sz w:val="30"/>
          <w:szCs w:val="30"/>
        </w:rPr>
        <w:t>：</w:t>
      </w:r>
    </w:p>
    <w:p w14:paraId="3D7845BF" w14:textId="77777777" w:rsidR="0012459B" w:rsidRPr="0012459B" w:rsidRDefault="0012459B" w:rsidP="0012459B">
      <w:pPr>
        <w:spacing w:line="360" w:lineRule="auto"/>
        <w:ind w:left="-6" w:firstLineChars="200" w:firstLine="600"/>
        <w:rPr>
          <w:rFonts w:ascii="仿宋" w:eastAsia="仿宋" w:hAnsi="仿宋"/>
          <w:sz w:val="30"/>
          <w:szCs w:val="30"/>
        </w:rPr>
      </w:pPr>
      <w:r w:rsidRPr="0012459B">
        <w:rPr>
          <w:rFonts w:ascii="仿宋" w:eastAsia="仿宋" w:hAnsi="仿宋" w:hint="eastAsia"/>
          <w:sz w:val="30"/>
          <w:szCs w:val="30"/>
        </w:rPr>
        <w:t>规划杜家沟村形成“一心一轴三片区”的总体空间格局，“一心”指的是以村庄村部及2</w:t>
      </w:r>
      <w:r w:rsidRPr="0012459B">
        <w:rPr>
          <w:rFonts w:ascii="仿宋" w:eastAsia="仿宋" w:hAnsi="仿宋"/>
          <w:sz w:val="30"/>
          <w:szCs w:val="30"/>
        </w:rPr>
        <w:t>11</w:t>
      </w:r>
      <w:r w:rsidRPr="0012459B">
        <w:rPr>
          <w:rFonts w:ascii="仿宋" w:eastAsia="仿宋" w:hAnsi="仿宋" w:hint="eastAsia"/>
          <w:sz w:val="30"/>
          <w:szCs w:val="30"/>
        </w:rPr>
        <w:t>国道两侧商业等形成的区域级综合服务中心；“一轴”指的是以国道2</w:t>
      </w:r>
      <w:r w:rsidRPr="0012459B">
        <w:rPr>
          <w:rFonts w:ascii="仿宋" w:eastAsia="仿宋" w:hAnsi="仿宋"/>
          <w:sz w:val="30"/>
          <w:szCs w:val="30"/>
        </w:rPr>
        <w:t>11</w:t>
      </w:r>
      <w:r w:rsidRPr="0012459B">
        <w:rPr>
          <w:rFonts w:ascii="仿宋" w:eastAsia="仿宋" w:hAnsi="仿宋" w:hint="eastAsia"/>
          <w:sz w:val="30"/>
          <w:szCs w:val="30"/>
        </w:rPr>
        <w:t>为载体，联动村庄南北发展，形成空间发展轴线；“三片区”指的是村庄中心村形成的美丽宜居生活区和村庄东侧形成的产业高质量发展区，以及村庄西南以林地和草地形成的生态保育区。</w:t>
      </w:r>
    </w:p>
    <w:p w14:paraId="01A7BFF4" w14:textId="3C9A514F" w:rsidR="0006627E" w:rsidRDefault="005E4503" w:rsidP="0006627E">
      <w:pPr>
        <w:spacing w:line="360" w:lineRule="auto"/>
        <w:ind w:left="-6" w:firstLineChars="200" w:firstLine="602"/>
        <w:rPr>
          <w:rFonts w:ascii="仿宋" w:eastAsia="仿宋" w:hAnsi="仿宋"/>
          <w:sz w:val="30"/>
          <w:szCs w:val="30"/>
        </w:rPr>
      </w:pPr>
      <w:r w:rsidRPr="00AE7005">
        <w:rPr>
          <w:rFonts w:ascii="仿宋" w:eastAsia="仿宋" w:hAnsi="仿宋" w:hint="eastAsia"/>
          <w:b/>
          <w:bCs/>
          <w:sz w:val="30"/>
          <w:szCs w:val="30"/>
        </w:rPr>
        <w:lastRenderedPageBreak/>
        <w:t>用地布局</w:t>
      </w:r>
      <w:r>
        <w:rPr>
          <w:rFonts w:ascii="仿宋" w:eastAsia="仿宋" w:hAnsi="仿宋" w:hint="eastAsia"/>
          <w:sz w:val="30"/>
          <w:szCs w:val="30"/>
        </w:rPr>
        <w:t>：</w:t>
      </w:r>
      <w:r w:rsidR="0006627E" w:rsidRPr="0006627E">
        <w:rPr>
          <w:rFonts w:ascii="仿宋" w:eastAsia="仿宋" w:hAnsi="仿宋" w:hint="eastAsia"/>
          <w:sz w:val="30"/>
          <w:szCs w:val="30"/>
        </w:rPr>
        <w:t>杜家沟村村域国土空间总面积5426.06公顷，至规划期末，耕地增加了3.28公顷，林地增加了2.84公顷，草地减少了68.15公顷，农业设施建设用地增加了64.80公顷，居住用地减少了7.8公顷，工矿用地增加了1.06公顷，交通运输用地减少了4.31公顷，公用设施用地增加了1.92公顷，规划了留白用地5.07公顷，其他土地减少了1.21公顷。</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06627E" w14:paraId="3AD8EFD6" w14:textId="77777777" w:rsidTr="0006627E">
        <w:tc>
          <w:tcPr>
            <w:tcW w:w="8296" w:type="dxa"/>
          </w:tcPr>
          <w:p w14:paraId="38A55C76" w14:textId="1059057F" w:rsidR="0006627E" w:rsidRDefault="0006627E" w:rsidP="0006627E">
            <w:pPr>
              <w:pStyle w:val="Default"/>
              <w:ind w:firstLineChars="200" w:firstLine="480"/>
            </w:pPr>
            <w:r>
              <w:rPr>
                <w:noProof/>
                <w:color w:val="000000" w:themeColor="text1"/>
                <w:szCs w:val="28"/>
              </w:rPr>
              <w:drawing>
                <wp:inline distT="0" distB="0" distL="0" distR="0" wp14:anchorId="4234851F" wp14:editId="2E4D328E">
                  <wp:extent cx="4157610" cy="551293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69" t="6332" r="2049" b="3888"/>
                          <a:stretch/>
                        </pic:blipFill>
                        <pic:spPr bwMode="auto">
                          <a:xfrm>
                            <a:off x="0" y="0"/>
                            <a:ext cx="4162190" cy="55190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627E" w14:paraId="53006D18" w14:textId="77777777" w:rsidTr="0006627E">
        <w:tc>
          <w:tcPr>
            <w:tcW w:w="8296" w:type="dxa"/>
          </w:tcPr>
          <w:p w14:paraId="2F75BDD5" w14:textId="3F3F6556" w:rsidR="0006627E" w:rsidRDefault="0006627E" w:rsidP="0006627E">
            <w:pPr>
              <w:pStyle w:val="Default"/>
              <w:jc w:val="center"/>
            </w:pPr>
            <w:r w:rsidRPr="0006627E">
              <w:rPr>
                <w:rFonts w:asciiTheme="minorEastAsia" w:eastAsiaTheme="minorEastAsia" w:hAnsiTheme="minorEastAsia" w:cstheme="minorBidi" w:hint="eastAsia"/>
                <w:color w:val="auto"/>
                <w:kern w:val="2"/>
                <w:sz w:val="21"/>
                <w:szCs w:val="21"/>
              </w:rPr>
              <w:t>国土空间规划用地布局图</w:t>
            </w:r>
          </w:p>
        </w:tc>
      </w:tr>
    </w:tbl>
    <w:p w14:paraId="072E26AF" w14:textId="2B8C4294" w:rsidR="0006627E" w:rsidRDefault="0006627E" w:rsidP="0006627E">
      <w:pPr>
        <w:pStyle w:val="Default"/>
      </w:pPr>
    </w:p>
    <w:p w14:paraId="3EE2E32F" w14:textId="77777777" w:rsidR="00F626D3" w:rsidRDefault="00F626D3" w:rsidP="0006627E">
      <w:pPr>
        <w:pStyle w:val="Default"/>
        <w:rPr>
          <w:rFonts w:hint="eastAsia"/>
        </w:rPr>
      </w:pPr>
    </w:p>
    <w:p w14:paraId="20E9DDC0" w14:textId="15886854" w:rsidR="005E4503" w:rsidRDefault="0006627E" w:rsidP="005E4503">
      <w:pPr>
        <w:spacing w:line="360" w:lineRule="auto"/>
        <w:ind w:left="-3"/>
        <w:rPr>
          <w:rFonts w:ascii="仿宋" w:eastAsia="仿宋" w:hAnsi="仿宋"/>
          <w:b/>
          <w:bCs/>
          <w:sz w:val="30"/>
          <w:szCs w:val="30"/>
        </w:rPr>
      </w:pPr>
      <w:r>
        <w:rPr>
          <w:rFonts w:ascii="仿宋" w:eastAsia="仿宋" w:hAnsi="仿宋" w:hint="eastAsia"/>
          <w:b/>
          <w:bCs/>
          <w:sz w:val="30"/>
          <w:szCs w:val="30"/>
        </w:rPr>
        <w:lastRenderedPageBreak/>
        <w:t>八</w:t>
      </w:r>
      <w:r w:rsidR="005E4503">
        <w:rPr>
          <w:rFonts w:ascii="仿宋" w:eastAsia="仿宋" w:hAnsi="仿宋" w:hint="eastAsia"/>
          <w:b/>
          <w:bCs/>
          <w:sz w:val="30"/>
          <w:szCs w:val="30"/>
        </w:rPr>
        <w:t>、</w:t>
      </w:r>
      <w:r w:rsidR="005E4503" w:rsidRPr="005E4503">
        <w:rPr>
          <w:rFonts w:ascii="仿宋" w:eastAsia="仿宋" w:hAnsi="仿宋" w:hint="eastAsia"/>
          <w:b/>
          <w:bCs/>
          <w:sz w:val="30"/>
          <w:szCs w:val="30"/>
        </w:rPr>
        <w:t>产业发展规划</w:t>
      </w:r>
    </w:p>
    <w:p w14:paraId="6067D59F" w14:textId="77777777" w:rsidR="0006627E" w:rsidRPr="0006627E" w:rsidRDefault="00B134BA" w:rsidP="0006627E">
      <w:pPr>
        <w:spacing w:before="156" w:after="160" w:line="336" w:lineRule="auto"/>
        <w:ind w:firstLineChars="200" w:firstLine="602"/>
        <w:rPr>
          <w:rFonts w:ascii="仿宋" w:eastAsia="仿宋" w:hAnsi="仿宋" w:hint="eastAsia"/>
          <w:sz w:val="30"/>
          <w:szCs w:val="30"/>
        </w:rPr>
      </w:pPr>
      <w:r w:rsidRPr="00AE7005">
        <w:rPr>
          <w:rFonts w:ascii="仿宋" w:eastAsia="仿宋" w:hAnsi="仿宋" w:hint="eastAsia"/>
          <w:b/>
          <w:bCs/>
          <w:sz w:val="30"/>
          <w:szCs w:val="30"/>
        </w:rPr>
        <w:t>产业空间布局</w:t>
      </w:r>
      <w:r>
        <w:rPr>
          <w:rFonts w:ascii="仿宋" w:eastAsia="仿宋" w:hAnsi="仿宋" w:hint="eastAsia"/>
          <w:sz w:val="30"/>
          <w:szCs w:val="30"/>
        </w:rPr>
        <w:t>：</w:t>
      </w:r>
      <w:r w:rsidR="0006627E" w:rsidRPr="0006627E">
        <w:rPr>
          <w:rFonts w:ascii="仿宋" w:eastAsia="仿宋" w:hAnsi="仿宋" w:hint="eastAsia"/>
          <w:sz w:val="30"/>
          <w:szCs w:val="30"/>
        </w:rPr>
        <w:t>依据杜家沟村总体布局，产业空间布局为：“一心、一轴、三片区、多节点”</w:t>
      </w:r>
    </w:p>
    <w:p w14:paraId="0A7B2B14" w14:textId="77777777" w:rsidR="0006627E" w:rsidRPr="0006627E" w:rsidRDefault="0006627E" w:rsidP="0006627E">
      <w:pPr>
        <w:spacing w:before="156" w:after="160" w:line="336" w:lineRule="auto"/>
        <w:ind w:firstLineChars="200" w:firstLine="600"/>
        <w:rPr>
          <w:rFonts w:ascii="仿宋" w:eastAsia="仿宋" w:hAnsi="仿宋" w:hint="eastAsia"/>
          <w:sz w:val="30"/>
          <w:szCs w:val="30"/>
        </w:rPr>
      </w:pPr>
      <w:r w:rsidRPr="0006627E">
        <w:rPr>
          <w:rFonts w:ascii="仿宋" w:eastAsia="仿宋" w:hAnsi="仿宋" w:hint="eastAsia"/>
          <w:sz w:val="30"/>
          <w:szCs w:val="30"/>
        </w:rPr>
        <w:t>一心：北边211国道两侧集中居民点形成的综合服务中心。</w:t>
      </w:r>
    </w:p>
    <w:p w14:paraId="32304A79" w14:textId="77777777" w:rsidR="0006627E" w:rsidRPr="0006627E" w:rsidRDefault="0006627E" w:rsidP="0006627E">
      <w:pPr>
        <w:spacing w:before="156" w:after="160" w:line="336" w:lineRule="auto"/>
        <w:ind w:firstLineChars="200" w:firstLine="600"/>
        <w:rPr>
          <w:rFonts w:ascii="仿宋" w:eastAsia="仿宋" w:hAnsi="仿宋" w:hint="eastAsia"/>
          <w:sz w:val="30"/>
          <w:szCs w:val="30"/>
        </w:rPr>
      </w:pPr>
      <w:r w:rsidRPr="0006627E">
        <w:rPr>
          <w:rFonts w:ascii="仿宋" w:eastAsia="仿宋" w:hAnsi="仿宋" w:hint="eastAsia"/>
          <w:sz w:val="30"/>
          <w:szCs w:val="30"/>
        </w:rPr>
        <w:t>一轴：沿211国道和银西高铁形成的南北主要发展轴线。</w:t>
      </w:r>
    </w:p>
    <w:p w14:paraId="01A5E43E" w14:textId="77777777" w:rsidR="0006627E" w:rsidRPr="0006627E" w:rsidRDefault="0006627E" w:rsidP="0006627E">
      <w:pPr>
        <w:spacing w:before="156" w:after="160" w:line="336" w:lineRule="auto"/>
        <w:ind w:firstLineChars="200" w:firstLine="600"/>
        <w:rPr>
          <w:rFonts w:ascii="仿宋" w:eastAsia="仿宋" w:hAnsi="仿宋" w:hint="eastAsia"/>
          <w:sz w:val="30"/>
          <w:szCs w:val="30"/>
        </w:rPr>
      </w:pPr>
      <w:r w:rsidRPr="0006627E">
        <w:rPr>
          <w:rFonts w:ascii="仿宋" w:eastAsia="仿宋" w:hAnsi="仿宋" w:hint="eastAsia"/>
          <w:sz w:val="30"/>
          <w:szCs w:val="30"/>
        </w:rPr>
        <w:t>黄花特色产业发展区：依托211国道及银西高铁，以及盐池县为发展契机，产业结构调整，扩大种植规模，发展精品黄花产业基地，黄花菜绿色标准化种植示范基地，做大做强品牌，实现产业链条化。</w:t>
      </w:r>
    </w:p>
    <w:p w14:paraId="5431E1A9" w14:textId="77777777" w:rsidR="0006627E" w:rsidRPr="0006627E" w:rsidRDefault="0006627E" w:rsidP="0006627E">
      <w:pPr>
        <w:spacing w:before="156" w:after="160" w:line="336" w:lineRule="auto"/>
        <w:ind w:firstLineChars="200" w:firstLine="600"/>
        <w:rPr>
          <w:rFonts w:ascii="仿宋" w:eastAsia="仿宋" w:hAnsi="仿宋" w:hint="eastAsia"/>
          <w:sz w:val="30"/>
          <w:szCs w:val="30"/>
        </w:rPr>
      </w:pPr>
      <w:r w:rsidRPr="0006627E">
        <w:rPr>
          <w:rFonts w:ascii="仿宋" w:eastAsia="仿宋" w:hAnsi="仿宋" w:hint="eastAsia"/>
          <w:sz w:val="30"/>
          <w:szCs w:val="30"/>
        </w:rPr>
        <w:t>滩羊产业发展区：以市场需求为导向，以龙头企业为主体，以产业融合发展为目标，大力推进滩羊产业供给侧结构性改革，突出抓好标准化生产、质量追溯、品牌宣传保护和市场营销四个体系建设，建立完善养殖、加工、营销各环节利益联结机制，推进滩羊全产业链融合发展，打造高端羊肉生产基地。</w:t>
      </w:r>
    </w:p>
    <w:p w14:paraId="18AAE0A6" w14:textId="77777777" w:rsidR="0006627E" w:rsidRPr="0006627E" w:rsidRDefault="0006627E" w:rsidP="0006627E">
      <w:pPr>
        <w:spacing w:before="156" w:after="160" w:line="336" w:lineRule="auto"/>
        <w:ind w:firstLineChars="200" w:firstLine="600"/>
        <w:rPr>
          <w:rFonts w:ascii="仿宋" w:eastAsia="仿宋" w:hAnsi="仿宋" w:hint="eastAsia"/>
          <w:sz w:val="30"/>
          <w:szCs w:val="30"/>
        </w:rPr>
      </w:pPr>
      <w:r w:rsidRPr="0006627E">
        <w:rPr>
          <w:rFonts w:ascii="仿宋" w:eastAsia="仿宋" w:hAnsi="仿宋" w:hint="eastAsia"/>
          <w:sz w:val="30"/>
          <w:szCs w:val="30"/>
        </w:rPr>
        <w:t>传统产业发展区：发展以小杂粮、小麦、玉米为重点的规模化种植业，在区域内形成立体—循环—生态的农业格局。</w:t>
      </w:r>
    </w:p>
    <w:p w14:paraId="6E78ED7C" w14:textId="77777777" w:rsidR="0006627E" w:rsidRPr="0006627E" w:rsidRDefault="0006627E" w:rsidP="0006627E">
      <w:pPr>
        <w:spacing w:before="156" w:after="160" w:line="336" w:lineRule="auto"/>
        <w:ind w:firstLineChars="200" w:firstLine="600"/>
        <w:rPr>
          <w:rFonts w:ascii="仿宋" w:eastAsia="仿宋" w:hAnsi="仿宋" w:hint="eastAsia"/>
          <w:sz w:val="30"/>
          <w:szCs w:val="30"/>
        </w:rPr>
      </w:pPr>
      <w:r w:rsidRPr="0006627E">
        <w:rPr>
          <w:rFonts w:ascii="仿宋" w:eastAsia="仿宋" w:hAnsi="仿宋" w:hint="eastAsia"/>
          <w:sz w:val="30"/>
          <w:szCs w:val="30"/>
        </w:rPr>
        <w:t>生态保护区：规划以充分利用和发挥区域生态价值为前提，通过自然景观打造，培育景观价值高的林木，改善生态环境。</w:t>
      </w:r>
    </w:p>
    <w:p w14:paraId="6CBD650B" w14:textId="303B9C31" w:rsidR="0006627E" w:rsidRPr="0006627E" w:rsidRDefault="0006627E" w:rsidP="0006627E">
      <w:pPr>
        <w:spacing w:before="156" w:after="160" w:line="336" w:lineRule="auto"/>
        <w:ind w:firstLineChars="200" w:firstLine="600"/>
        <w:rPr>
          <w:rFonts w:ascii="仿宋" w:eastAsia="仿宋" w:hAnsi="仿宋"/>
          <w:sz w:val="30"/>
          <w:szCs w:val="30"/>
        </w:rPr>
      </w:pPr>
      <w:r w:rsidRPr="0006627E">
        <w:rPr>
          <w:rFonts w:ascii="仿宋" w:eastAsia="仿宋" w:hAnsi="仿宋" w:hint="eastAsia"/>
          <w:sz w:val="30"/>
          <w:szCs w:val="30"/>
        </w:rPr>
        <w:t>多节点：规划多出生态牧场，在各自然村老庄点规划生态牧场，进行规模化养殖，人畜分离，加强防疫要求，发展特色产业。</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06627E" w14:paraId="724D4BC3" w14:textId="77777777" w:rsidTr="0006627E">
        <w:tc>
          <w:tcPr>
            <w:tcW w:w="8296" w:type="dxa"/>
          </w:tcPr>
          <w:p w14:paraId="42BD46AE" w14:textId="6B6A0FEC" w:rsidR="0006627E" w:rsidRDefault="0006627E" w:rsidP="0006627E">
            <w:pPr>
              <w:spacing w:line="360" w:lineRule="auto"/>
              <w:ind w:firstLineChars="200" w:firstLine="600"/>
              <w:rPr>
                <w:rFonts w:ascii="仿宋" w:eastAsia="仿宋" w:hAnsi="仿宋"/>
                <w:sz w:val="30"/>
                <w:szCs w:val="30"/>
              </w:rPr>
            </w:pPr>
            <w:r>
              <w:rPr>
                <w:rFonts w:ascii="仿宋" w:eastAsia="仿宋" w:hAnsi="仿宋"/>
                <w:noProof/>
                <w:sz w:val="30"/>
                <w:szCs w:val="30"/>
              </w:rPr>
              <w:lastRenderedPageBreak/>
              <w:drawing>
                <wp:inline distT="0" distB="0" distL="0" distR="0" wp14:anchorId="53FC96E7" wp14:editId="50F4EAF8">
                  <wp:extent cx="4073345" cy="5465602"/>
                  <wp:effectExtent l="0" t="0" r="381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19" t="6960" r="3345" b="3935"/>
                          <a:stretch/>
                        </pic:blipFill>
                        <pic:spPr bwMode="auto">
                          <a:xfrm>
                            <a:off x="0" y="0"/>
                            <a:ext cx="4077079" cy="54706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627E" w14:paraId="0060418A" w14:textId="77777777" w:rsidTr="0006627E">
        <w:tc>
          <w:tcPr>
            <w:tcW w:w="8296" w:type="dxa"/>
          </w:tcPr>
          <w:p w14:paraId="1A606DC8" w14:textId="601032B8" w:rsidR="0006627E" w:rsidRDefault="0006627E" w:rsidP="0006627E">
            <w:pPr>
              <w:spacing w:line="360" w:lineRule="auto"/>
              <w:jc w:val="center"/>
              <w:rPr>
                <w:rFonts w:ascii="仿宋" w:eastAsia="仿宋" w:hAnsi="仿宋"/>
                <w:sz w:val="30"/>
                <w:szCs w:val="30"/>
              </w:rPr>
            </w:pPr>
            <w:r>
              <w:rPr>
                <w:rFonts w:asciiTheme="minorEastAsia" w:hAnsiTheme="minorEastAsia" w:hint="eastAsia"/>
                <w:szCs w:val="21"/>
              </w:rPr>
              <w:t>产业发展</w:t>
            </w:r>
            <w:r>
              <w:rPr>
                <w:rFonts w:asciiTheme="minorEastAsia" w:hAnsiTheme="minorEastAsia" w:hint="eastAsia"/>
                <w:szCs w:val="21"/>
              </w:rPr>
              <w:t>规划</w:t>
            </w:r>
            <w:r>
              <w:rPr>
                <w:rFonts w:asciiTheme="minorEastAsia" w:hAnsiTheme="minorEastAsia" w:hint="eastAsia"/>
                <w:szCs w:val="21"/>
              </w:rPr>
              <w:t>图</w:t>
            </w:r>
          </w:p>
        </w:tc>
      </w:tr>
    </w:tbl>
    <w:p w14:paraId="7AAC867B" w14:textId="63426C4F" w:rsidR="00EF55AB" w:rsidRDefault="0006627E">
      <w:pPr>
        <w:spacing w:line="360" w:lineRule="auto"/>
        <w:rPr>
          <w:rFonts w:ascii="仿宋" w:eastAsia="仿宋" w:hAnsi="仿宋"/>
          <w:b/>
          <w:bCs/>
          <w:sz w:val="30"/>
          <w:szCs w:val="30"/>
        </w:rPr>
      </w:pPr>
      <w:r>
        <w:rPr>
          <w:rFonts w:ascii="仿宋" w:eastAsia="仿宋" w:hAnsi="仿宋" w:hint="eastAsia"/>
          <w:b/>
          <w:bCs/>
          <w:sz w:val="30"/>
          <w:szCs w:val="30"/>
        </w:rPr>
        <w:t>九</w:t>
      </w:r>
      <w:r w:rsidR="00AE7005">
        <w:rPr>
          <w:rFonts w:ascii="仿宋" w:eastAsia="仿宋" w:hAnsi="仿宋" w:hint="eastAsia"/>
          <w:b/>
          <w:bCs/>
          <w:sz w:val="30"/>
          <w:szCs w:val="30"/>
        </w:rPr>
        <w:t>、</w:t>
      </w:r>
      <w:r w:rsidR="00AE7005" w:rsidRPr="00AE7005">
        <w:rPr>
          <w:rFonts w:ascii="仿宋" w:eastAsia="仿宋" w:hAnsi="仿宋" w:hint="eastAsia"/>
          <w:b/>
          <w:bCs/>
          <w:sz w:val="30"/>
          <w:szCs w:val="30"/>
        </w:rPr>
        <w:t>居民点建设规划</w:t>
      </w:r>
    </w:p>
    <w:p w14:paraId="041238A1" w14:textId="54C75289" w:rsidR="0006627E" w:rsidRPr="0006627E" w:rsidRDefault="0006627E" w:rsidP="0006627E">
      <w:pPr>
        <w:spacing w:line="360" w:lineRule="auto"/>
        <w:ind w:firstLineChars="200" w:firstLine="600"/>
        <w:jc w:val="left"/>
        <w:rPr>
          <w:rFonts w:ascii="仿宋" w:eastAsia="仿宋" w:hAnsi="仿宋"/>
          <w:sz w:val="30"/>
          <w:szCs w:val="30"/>
        </w:rPr>
      </w:pPr>
      <w:r w:rsidRPr="0006627E">
        <w:rPr>
          <w:rFonts w:ascii="仿宋" w:eastAsia="仿宋" w:hAnsi="仿宋" w:hint="eastAsia"/>
          <w:sz w:val="30"/>
          <w:szCs w:val="30"/>
        </w:rPr>
        <w:t>杜家沟村地势平坦、乡土文化浓厚，规划延续现状肌理，风貌保持清水砖红砖墙体与红色瓦面、青色瓦片搭配 ，村庄肌理自然又不失规整，规划在村庄北边沿211国道聚集发展，四周农田环绕，沿211国道形成商业聚集区，建设乡土气息浓厚的杜家沟村。</w:t>
      </w:r>
    </w:p>
    <w:p w14:paraId="5BEF3B62" w14:textId="2DD2CEC2" w:rsidR="0006627E" w:rsidRDefault="0006627E" w:rsidP="0006627E">
      <w:pPr>
        <w:pStyle w:val="Default"/>
        <w:ind w:firstLineChars="200" w:firstLine="600"/>
        <w:rPr>
          <w:rFonts w:ascii="仿宋" w:eastAsia="仿宋" w:hAnsi="仿宋" w:cstheme="minorBidi"/>
          <w:color w:val="auto"/>
          <w:kern w:val="2"/>
          <w:sz w:val="30"/>
          <w:szCs w:val="30"/>
        </w:rPr>
      </w:pPr>
      <w:r w:rsidRPr="0006627E">
        <w:rPr>
          <w:rFonts w:ascii="仿宋" w:eastAsia="仿宋" w:hAnsi="仿宋" w:cstheme="minorBidi" w:hint="eastAsia"/>
          <w:color w:val="auto"/>
          <w:kern w:val="2"/>
          <w:sz w:val="30"/>
          <w:szCs w:val="30"/>
        </w:rPr>
        <w:t>规划将本村较为分散的住户集中安置到沿211国道两侧，规</w:t>
      </w:r>
      <w:r w:rsidRPr="0006627E">
        <w:rPr>
          <w:rFonts w:ascii="仿宋" w:eastAsia="仿宋" w:hAnsi="仿宋" w:cstheme="minorBidi" w:hint="eastAsia"/>
          <w:color w:val="auto"/>
          <w:kern w:val="2"/>
          <w:sz w:val="30"/>
          <w:szCs w:val="30"/>
        </w:rPr>
        <w:lastRenderedPageBreak/>
        <w:t>划新增宅基地4</w:t>
      </w:r>
      <w:r w:rsidRPr="0006627E">
        <w:rPr>
          <w:rFonts w:ascii="仿宋" w:eastAsia="仿宋" w:hAnsi="仿宋" w:cstheme="minorBidi"/>
          <w:color w:val="auto"/>
          <w:kern w:val="2"/>
          <w:sz w:val="30"/>
          <w:szCs w:val="30"/>
        </w:rPr>
        <w:t>2</w:t>
      </w:r>
      <w:r w:rsidRPr="0006627E">
        <w:rPr>
          <w:rFonts w:ascii="仿宋" w:eastAsia="仿宋" w:hAnsi="仿宋" w:cstheme="minorBidi" w:hint="eastAsia"/>
          <w:color w:val="auto"/>
          <w:kern w:val="2"/>
          <w:sz w:val="30"/>
          <w:szCs w:val="30"/>
        </w:rPr>
        <w:t>户，用于老庄点剩余零散居民点搬迁和村庄分户及新增户宅基地需求。生产生活条件良好、闲置土地、宅基地比较多的居民点。实现“四下降两提高”，即安置成本下降、生产成本下降、管理成本下降、服务成本下降及资源利用率提高、移民生活质量明显提高</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06627E" w14:paraId="136FA9C7" w14:textId="77777777" w:rsidTr="0006627E">
        <w:tc>
          <w:tcPr>
            <w:tcW w:w="8296" w:type="dxa"/>
          </w:tcPr>
          <w:p w14:paraId="37D22203" w14:textId="430D8BA0" w:rsidR="0006627E" w:rsidRDefault="0006627E" w:rsidP="0006627E">
            <w:pPr>
              <w:pStyle w:val="Default"/>
              <w:ind w:firstLineChars="400" w:firstLine="1200"/>
              <w:rPr>
                <w:rFonts w:ascii="仿宋" w:eastAsia="仿宋" w:hAnsi="仿宋" w:cstheme="minorBidi" w:hint="eastAsia"/>
                <w:color w:val="auto"/>
                <w:kern w:val="2"/>
                <w:sz w:val="30"/>
                <w:szCs w:val="30"/>
              </w:rPr>
            </w:pPr>
            <w:r>
              <w:rPr>
                <w:rFonts w:ascii="仿宋" w:eastAsia="仿宋" w:hAnsi="仿宋" w:cstheme="minorBidi" w:hint="eastAsia"/>
                <w:noProof/>
                <w:color w:val="auto"/>
                <w:kern w:val="2"/>
                <w:sz w:val="30"/>
                <w:szCs w:val="30"/>
              </w:rPr>
              <w:drawing>
                <wp:inline distT="0" distB="0" distL="0" distR="0" wp14:anchorId="79B24C11" wp14:editId="6C7E024A">
                  <wp:extent cx="3656681" cy="4311988"/>
                  <wp:effectExtent l="0" t="0" r="1270" b="0"/>
                  <wp:docPr id="129026" name="图片 2">
                    <a:extLst xmlns:a="http://schemas.openxmlformats.org/drawingml/2006/main">
                      <a:ext uri="{FF2B5EF4-FFF2-40B4-BE49-F238E27FC236}">
                        <a16:creationId xmlns:a16="http://schemas.microsoft.com/office/drawing/2014/main" id="{F9F1CF0D-A711-436A-866C-B8F8C6784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6" name="图片 2">
                            <a:extLst>
                              <a:ext uri="{FF2B5EF4-FFF2-40B4-BE49-F238E27FC236}">
                                <a16:creationId xmlns:a16="http://schemas.microsoft.com/office/drawing/2014/main" id="{F9F1CF0D-A711-436A-866C-B8F8C67848D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336" t="6725" r="2811" b="15024"/>
                          <a:stretch/>
                        </pic:blipFill>
                        <pic:spPr>
                          <a:xfrm>
                            <a:off x="0" y="0"/>
                            <a:ext cx="3661818" cy="4318046"/>
                          </a:xfrm>
                          <a:prstGeom prst="rect">
                            <a:avLst/>
                          </a:prstGeom>
                        </pic:spPr>
                      </pic:pic>
                    </a:graphicData>
                  </a:graphic>
                </wp:inline>
              </w:drawing>
            </w:r>
          </w:p>
        </w:tc>
      </w:tr>
      <w:tr w:rsidR="0006627E" w14:paraId="16C20B97" w14:textId="77777777" w:rsidTr="0006627E">
        <w:tc>
          <w:tcPr>
            <w:tcW w:w="8296" w:type="dxa"/>
          </w:tcPr>
          <w:p w14:paraId="3DD10538" w14:textId="1685A054" w:rsidR="0006627E" w:rsidRPr="0006627E" w:rsidRDefault="0006627E" w:rsidP="0006627E">
            <w:pPr>
              <w:spacing w:line="360" w:lineRule="auto"/>
              <w:ind w:firstLineChars="200" w:firstLine="420"/>
              <w:jc w:val="center"/>
              <w:rPr>
                <w:rFonts w:hint="eastAsia"/>
              </w:rPr>
            </w:pPr>
            <w:r>
              <w:rPr>
                <w:rFonts w:asciiTheme="minorEastAsia" w:hAnsiTheme="minorEastAsia" w:hint="eastAsia"/>
                <w:szCs w:val="21"/>
              </w:rPr>
              <w:t>居民点总平面布置图</w:t>
            </w:r>
          </w:p>
        </w:tc>
      </w:tr>
    </w:tbl>
    <w:p w14:paraId="5244033D" w14:textId="2E7E12E2" w:rsidR="00AE7005" w:rsidRPr="00AE7005" w:rsidRDefault="00AE7005" w:rsidP="00AE7005">
      <w:pPr>
        <w:spacing w:line="360" w:lineRule="auto"/>
        <w:ind w:firstLineChars="200" w:firstLine="602"/>
        <w:jc w:val="left"/>
        <w:rPr>
          <w:rFonts w:ascii="仿宋" w:eastAsia="仿宋" w:hAnsi="仿宋"/>
          <w:sz w:val="30"/>
          <w:szCs w:val="30"/>
        </w:rPr>
      </w:pPr>
      <w:r w:rsidRPr="00AE7005">
        <w:rPr>
          <w:rFonts w:ascii="仿宋" w:eastAsia="仿宋" w:hAnsi="仿宋" w:hint="eastAsia"/>
          <w:b/>
          <w:bCs/>
          <w:sz w:val="30"/>
          <w:szCs w:val="30"/>
        </w:rPr>
        <w:t>风貌管控</w:t>
      </w:r>
      <w:r w:rsidRPr="00AE7005">
        <w:rPr>
          <w:rFonts w:ascii="仿宋" w:eastAsia="仿宋" w:hAnsi="仿宋" w:hint="eastAsia"/>
          <w:sz w:val="30"/>
          <w:szCs w:val="30"/>
        </w:rPr>
        <w:t>：建筑层数以一、二层为主。规划延续村庄的整体风貌与空间格局。原则上现状村庄内新建建筑控制为二层，建筑体量不易过大。</w:t>
      </w:r>
    </w:p>
    <w:p w14:paraId="5AA8996D" w14:textId="77777777" w:rsidR="0006627E" w:rsidRPr="0006627E" w:rsidRDefault="0006627E" w:rsidP="0006627E">
      <w:pPr>
        <w:ind w:firstLine="560"/>
        <w:rPr>
          <w:rFonts w:ascii="仿宋" w:eastAsia="仿宋" w:hAnsi="仿宋"/>
          <w:sz w:val="30"/>
          <w:szCs w:val="30"/>
        </w:rPr>
      </w:pPr>
      <w:r w:rsidRPr="0006627E">
        <w:rPr>
          <w:rFonts w:ascii="仿宋" w:eastAsia="仿宋" w:hAnsi="仿宋" w:hint="eastAsia"/>
          <w:b/>
          <w:bCs/>
          <w:sz w:val="30"/>
          <w:szCs w:val="30"/>
        </w:rPr>
        <w:t>农宅平面：</w:t>
      </w:r>
      <w:r w:rsidRPr="0006627E">
        <w:rPr>
          <w:rFonts w:ascii="仿宋" w:eastAsia="仿宋" w:hAnsi="仿宋" w:hint="eastAsia"/>
          <w:sz w:val="30"/>
          <w:szCs w:val="30"/>
        </w:rPr>
        <w:t>依据《宁夏回族自治区村庄规划编制指南》，农宅按400㎡，六分地大小严格控制，农村村民应严格按照批准面</w:t>
      </w:r>
      <w:r w:rsidRPr="0006627E">
        <w:rPr>
          <w:rFonts w:ascii="仿宋" w:eastAsia="仿宋" w:hAnsi="仿宋" w:hint="eastAsia"/>
          <w:sz w:val="30"/>
          <w:szCs w:val="30"/>
        </w:rPr>
        <w:lastRenderedPageBreak/>
        <w:t>积和建房标准建设住宅，禁止未批先建、超面积占用宅基地。农村宅基地管理按照《中央农村工作领导小组办公室、农业农村部关于进一步加强农村宅基地管理的通知》执行。</w:t>
      </w:r>
    </w:p>
    <w:p w14:paraId="3ADABE5E" w14:textId="77777777" w:rsidR="0006627E" w:rsidRPr="0006627E" w:rsidRDefault="0006627E" w:rsidP="0006627E">
      <w:pPr>
        <w:ind w:firstLine="560"/>
        <w:rPr>
          <w:rFonts w:ascii="仿宋" w:eastAsia="仿宋" w:hAnsi="仿宋"/>
          <w:sz w:val="30"/>
          <w:szCs w:val="30"/>
        </w:rPr>
      </w:pPr>
      <w:r w:rsidRPr="0006627E">
        <w:rPr>
          <w:rFonts w:ascii="仿宋" w:eastAsia="仿宋" w:hAnsi="仿宋" w:hint="eastAsia"/>
          <w:sz w:val="30"/>
          <w:szCs w:val="30"/>
        </w:rPr>
        <w:t>整体风格：一层传统砖红色多孔砖风貌，坡屋顶，用最原始质朴的材料营造美丽村庄新形象。占地面积：院落面积396㎡，院落长22m，宽18m；庭院围墙：红砖砌筑围墙，部分采用镂空造型。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6627E" w14:paraId="29B09066" w14:textId="77777777" w:rsidTr="00F626D3">
        <w:tc>
          <w:tcPr>
            <w:tcW w:w="8296" w:type="dxa"/>
          </w:tcPr>
          <w:p w14:paraId="53CE3ABF" w14:textId="30EB5C01" w:rsidR="0006627E" w:rsidRDefault="00F626D3" w:rsidP="00AE7005">
            <w:pPr>
              <w:spacing w:line="360" w:lineRule="auto"/>
              <w:jc w:val="left"/>
              <w:rPr>
                <w:rFonts w:ascii="仿宋" w:eastAsia="仿宋" w:hAnsi="仿宋"/>
                <w:sz w:val="30"/>
                <w:szCs w:val="30"/>
              </w:rPr>
            </w:pPr>
            <w:r w:rsidRPr="00D47940">
              <w:rPr>
                <w:noProof/>
                <w:color w:val="000000" w:themeColor="text1"/>
                <w:szCs w:val="28"/>
              </w:rPr>
              <w:drawing>
                <wp:inline distT="0" distB="0" distL="0" distR="0" wp14:anchorId="503568D4" wp14:editId="2C037E62">
                  <wp:extent cx="6245225" cy="2520315"/>
                  <wp:effectExtent l="0" t="0" r="3175" b="0"/>
                  <wp:docPr id="47" name="图片 5">
                    <a:extLst xmlns:a="http://schemas.openxmlformats.org/drawingml/2006/main">
                      <a:ext uri="{FF2B5EF4-FFF2-40B4-BE49-F238E27FC236}">
                        <a16:creationId xmlns:a16="http://schemas.microsoft.com/office/drawing/2014/main" id="{F4C6977E-7351-40EB-BA52-57CACE9C0C03}"/>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F4C6977E-7351-40EB-BA52-57CACE9C0C03}"/>
                              </a:ext>
                            </a:extLst>
                          </pic:cNvPr>
                          <pic:cNvPicPr/>
                        </pic:nvPicPr>
                        <pic:blipFill rotWithShape="1">
                          <a:blip r:embed="rId12" cstate="print">
                            <a:extLst>
                              <a:ext uri="{28A0092B-C50C-407E-A947-70E740481C1C}">
                                <a14:useLocalDpi xmlns:a14="http://schemas.microsoft.com/office/drawing/2010/main" val="0"/>
                              </a:ext>
                            </a:extLst>
                          </a:blip>
                          <a:srcRect r="2618"/>
                          <a:stretch/>
                        </pic:blipFill>
                        <pic:spPr bwMode="auto">
                          <a:xfrm>
                            <a:off x="0" y="0"/>
                            <a:ext cx="6245225" cy="2520315"/>
                          </a:xfrm>
                          <a:prstGeom prst="rect">
                            <a:avLst/>
                          </a:prstGeom>
                          <a:noFill/>
                          <a:ln>
                            <a:noFill/>
                          </a:ln>
                        </pic:spPr>
                      </pic:pic>
                    </a:graphicData>
                  </a:graphic>
                </wp:inline>
              </w:drawing>
            </w:r>
          </w:p>
        </w:tc>
      </w:tr>
      <w:tr w:rsidR="0006627E" w14:paraId="237C39DF" w14:textId="77777777" w:rsidTr="00F626D3">
        <w:tc>
          <w:tcPr>
            <w:tcW w:w="8296" w:type="dxa"/>
          </w:tcPr>
          <w:p w14:paraId="75A058D1" w14:textId="02F5B61F" w:rsidR="0006627E" w:rsidRPr="00F626D3" w:rsidRDefault="00F626D3" w:rsidP="00F626D3">
            <w:pPr>
              <w:spacing w:line="360" w:lineRule="auto"/>
              <w:ind w:firstLineChars="200" w:firstLine="420"/>
              <w:jc w:val="center"/>
              <w:rPr>
                <w:rFonts w:asciiTheme="minorEastAsia" w:hAnsiTheme="minorEastAsia" w:hint="eastAsia"/>
                <w:szCs w:val="21"/>
              </w:rPr>
            </w:pPr>
            <w:r>
              <w:rPr>
                <w:rFonts w:asciiTheme="minorEastAsia" w:hAnsiTheme="minorEastAsia" w:hint="eastAsia"/>
                <w:szCs w:val="21"/>
              </w:rPr>
              <w:t>农宅方案效果图</w:t>
            </w:r>
          </w:p>
        </w:tc>
      </w:tr>
    </w:tbl>
    <w:p w14:paraId="0435DE4E" w14:textId="05BC3A43" w:rsidR="00EF55AB" w:rsidRDefault="00F626D3">
      <w:pPr>
        <w:spacing w:line="360" w:lineRule="auto"/>
        <w:rPr>
          <w:rFonts w:ascii="仿宋" w:eastAsia="仿宋" w:hAnsi="仿宋"/>
          <w:b/>
          <w:bCs/>
          <w:sz w:val="30"/>
          <w:szCs w:val="30"/>
        </w:rPr>
      </w:pPr>
      <w:r>
        <w:rPr>
          <w:rFonts w:ascii="仿宋" w:eastAsia="仿宋" w:hAnsi="仿宋" w:hint="eastAsia"/>
          <w:b/>
          <w:bCs/>
          <w:sz w:val="30"/>
          <w:szCs w:val="30"/>
        </w:rPr>
        <w:t>十</w:t>
      </w:r>
      <w:r w:rsidR="00B134BA">
        <w:rPr>
          <w:rFonts w:ascii="仿宋" w:eastAsia="仿宋" w:hAnsi="仿宋" w:hint="eastAsia"/>
          <w:b/>
          <w:bCs/>
          <w:sz w:val="30"/>
          <w:szCs w:val="30"/>
        </w:rPr>
        <w:t>、</w:t>
      </w:r>
      <w:r w:rsidR="00AE7005">
        <w:rPr>
          <w:rFonts w:ascii="仿宋" w:eastAsia="仿宋" w:hAnsi="仿宋" w:hint="eastAsia"/>
          <w:b/>
          <w:bCs/>
          <w:sz w:val="30"/>
          <w:szCs w:val="30"/>
        </w:rPr>
        <w:t>近期</w:t>
      </w:r>
      <w:r w:rsidR="00AE7005" w:rsidRPr="00AE7005">
        <w:rPr>
          <w:rFonts w:ascii="仿宋" w:eastAsia="仿宋" w:hAnsi="仿宋" w:hint="eastAsia"/>
          <w:b/>
          <w:bCs/>
          <w:sz w:val="30"/>
          <w:szCs w:val="30"/>
        </w:rPr>
        <w:t>行动计划</w:t>
      </w:r>
    </w:p>
    <w:p w14:paraId="41A52267" w14:textId="77777777" w:rsidR="00F626D3" w:rsidRPr="00F626D3" w:rsidRDefault="00F626D3" w:rsidP="00F626D3">
      <w:pPr>
        <w:ind w:firstLine="560"/>
        <w:rPr>
          <w:rFonts w:ascii="仿宋" w:eastAsia="仿宋" w:hAnsi="仿宋"/>
          <w:sz w:val="30"/>
          <w:szCs w:val="30"/>
        </w:rPr>
      </w:pPr>
      <w:r w:rsidRPr="00F626D3">
        <w:rPr>
          <w:rFonts w:ascii="仿宋" w:eastAsia="仿宋" w:hAnsi="仿宋" w:hint="eastAsia"/>
          <w:sz w:val="30"/>
          <w:szCs w:val="30"/>
        </w:rPr>
        <w:t>根据规划确定的目标任务，综合考虑人力、财力和村民需求，提出村庄基础设施建设和公共服务、人居环境整治、产业发展、国土综合整治5大类建设内容的时序安排，总投资估算额为</w:t>
      </w:r>
      <w:r w:rsidRPr="00F626D3">
        <w:rPr>
          <w:rFonts w:ascii="仿宋" w:eastAsia="仿宋" w:hAnsi="仿宋"/>
          <w:sz w:val="30"/>
          <w:szCs w:val="30"/>
        </w:rPr>
        <w:t>2250</w:t>
      </w:r>
      <w:r w:rsidRPr="00F626D3">
        <w:rPr>
          <w:rFonts w:ascii="仿宋" w:eastAsia="仿宋" w:hAnsi="仿宋" w:hint="eastAsia"/>
          <w:sz w:val="30"/>
          <w:szCs w:val="30"/>
        </w:rPr>
        <w:t>万元。</w:t>
      </w:r>
    </w:p>
    <w:p w14:paraId="36E334FB" w14:textId="5D34A0BD" w:rsidR="00BA20DA" w:rsidRDefault="00BA20DA" w:rsidP="00BA20DA">
      <w:pPr>
        <w:pStyle w:val="Default"/>
        <w:jc w:val="center"/>
        <w:rPr>
          <w:rFonts w:ascii="仿宋" w:eastAsia="仿宋" w:hAnsi="仿宋" w:cs="仿宋"/>
          <w:b/>
          <w:bCs/>
        </w:rPr>
      </w:pPr>
      <w:r w:rsidRPr="00AE7005">
        <w:rPr>
          <w:rFonts w:ascii="仿宋" w:eastAsia="仿宋" w:hAnsi="仿宋" w:cs="仿宋" w:hint="eastAsia"/>
          <w:b/>
          <w:bCs/>
        </w:rPr>
        <w:t>表</w:t>
      </w:r>
      <w:r w:rsidRPr="00BA20DA">
        <w:rPr>
          <w:rFonts w:ascii="仿宋" w:eastAsia="仿宋" w:hAnsi="仿宋" w:cs="仿宋" w:hint="eastAsia"/>
          <w:b/>
          <w:bCs/>
        </w:rPr>
        <w:t>近期行动计划</w:t>
      </w:r>
      <w:r>
        <w:rPr>
          <w:rFonts w:ascii="仿宋" w:eastAsia="仿宋" w:hAnsi="仿宋" w:cs="仿宋" w:hint="eastAsia"/>
          <w:b/>
          <w:bCs/>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708"/>
        <w:gridCol w:w="3686"/>
        <w:gridCol w:w="1134"/>
        <w:gridCol w:w="709"/>
        <w:gridCol w:w="708"/>
        <w:gridCol w:w="627"/>
        <w:gridCol w:w="303"/>
      </w:tblGrid>
      <w:tr w:rsidR="00F626D3" w:rsidRPr="00F626D3" w14:paraId="1BADF773" w14:textId="77777777" w:rsidTr="00F626D3">
        <w:trPr>
          <w:trHeight w:val="870"/>
        </w:trPr>
        <w:tc>
          <w:tcPr>
            <w:tcW w:w="421" w:type="dxa"/>
            <w:shd w:val="clear" w:color="auto" w:fill="auto"/>
            <w:noWrap/>
            <w:vAlign w:val="center"/>
            <w:hideMark/>
          </w:tcPr>
          <w:p w14:paraId="709F53D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项目类型</w:t>
            </w:r>
          </w:p>
        </w:tc>
        <w:tc>
          <w:tcPr>
            <w:tcW w:w="708" w:type="dxa"/>
            <w:shd w:val="clear" w:color="auto" w:fill="auto"/>
            <w:noWrap/>
            <w:vAlign w:val="center"/>
            <w:hideMark/>
          </w:tcPr>
          <w:p w14:paraId="2B609C4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项目(工程）名称</w:t>
            </w:r>
          </w:p>
        </w:tc>
        <w:tc>
          <w:tcPr>
            <w:tcW w:w="3686" w:type="dxa"/>
            <w:shd w:val="clear" w:color="auto" w:fill="auto"/>
            <w:noWrap/>
            <w:vAlign w:val="center"/>
            <w:hideMark/>
          </w:tcPr>
          <w:p w14:paraId="3459022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建设内容</w:t>
            </w:r>
          </w:p>
        </w:tc>
        <w:tc>
          <w:tcPr>
            <w:tcW w:w="1134" w:type="dxa"/>
            <w:shd w:val="clear" w:color="auto" w:fill="auto"/>
            <w:noWrap/>
            <w:vAlign w:val="center"/>
            <w:hideMark/>
          </w:tcPr>
          <w:p w14:paraId="55B547C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建设主体</w:t>
            </w:r>
          </w:p>
        </w:tc>
        <w:tc>
          <w:tcPr>
            <w:tcW w:w="709" w:type="dxa"/>
            <w:shd w:val="clear" w:color="auto" w:fill="auto"/>
            <w:vAlign w:val="center"/>
            <w:hideMark/>
          </w:tcPr>
          <w:p w14:paraId="268F3F1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投资估算（万元)</w:t>
            </w:r>
          </w:p>
        </w:tc>
        <w:tc>
          <w:tcPr>
            <w:tcW w:w="708" w:type="dxa"/>
            <w:shd w:val="clear" w:color="auto" w:fill="auto"/>
            <w:noWrap/>
            <w:vAlign w:val="center"/>
            <w:hideMark/>
          </w:tcPr>
          <w:p w14:paraId="607405C2"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资金来源</w:t>
            </w:r>
          </w:p>
        </w:tc>
        <w:tc>
          <w:tcPr>
            <w:tcW w:w="627" w:type="dxa"/>
            <w:shd w:val="clear" w:color="auto" w:fill="auto"/>
            <w:vAlign w:val="center"/>
            <w:hideMark/>
          </w:tcPr>
          <w:p w14:paraId="5E0DCA5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建设方式(新建/改建</w:t>
            </w:r>
            <w:r w:rsidRPr="00F626D3">
              <w:rPr>
                <w:rFonts w:ascii="等线" w:eastAsia="等线" w:hAnsi="等线" w:cs="宋体" w:hint="eastAsia"/>
                <w:color w:val="000000"/>
                <w:kern w:val="0"/>
                <w:sz w:val="16"/>
                <w:szCs w:val="16"/>
              </w:rPr>
              <w:lastRenderedPageBreak/>
              <w:t>/扩建)</w:t>
            </w:r>
          </w:p>
        </w:tc>
        <w:tc>
          <w:tcPr>
            <w:tcW w:w="303" w:type="dxa"/>
            <w:shd w:val="clear" w:color="auto" w:fill="auto"/>
            <w:vAlign w:val="center"/>
            <w:hideMark/>
          </w:tcPr>
          <w:p w14:paraId="5218C79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lastRenderedPageBreak/>
              <w:t>备注</w:t>
            </w:r>
          </w:p>
        </w:tc>
      </w:tr>
      <w:tr w:rsidR="00F626D3" w:rsidRPr="00F626D3" w14:paraId="42AEA86B" w14:textId="77777777" w:rsidTr="00F626D3">
        <w:trPr>
          <w:trHeight w:val="435"/>
        </w:trPr>
        <w:tc>
          <w:tcPr>
            <w:tcW w:w="421" w:type="dxa"/>
            <w:vMerge w:val="restart"/>
            <w:shd w:val="clear" w:color="auto" w:fill="auto"/>
            <w:vAlign w:val="center"/>
            <w:hideMark/>
          </w:tcPr>
          <w:p w14:paraId="7BFAB97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基础设施建设和公共服务设施</w:t>
            </w:r>
          </w:p>
        </w:tc>
        <w:tc>
          <w:tcPr>
            <w:tcW w:w="708" w:type="dxa"/>
            <w:shd w:val="clear" w:color="auto" w:fill="auto"/>
            <w:vAlign w:val="center"/>
            <w:hideMark/>
          </w:tcPr>
          <w:p w14:paraId="5CA9D70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道路交通</w:t>
            </w:r>
          </w:p>
        </w:tc>
        <w:tc>
          <w:tcPr>
            <w:tcW w:w="3686" w:type="dxa"/>
            <w:shd w:val="clear" w:color="auto" w:fill="auto"/>
            <w:vAlign w:val="center"/>
            <w:hideMark/>
          </w:tcPr>
          <w:p w14:paraId="7AAB2EC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硬化约3公里巷道</w:t>
            </w:r>
          </w:p>
        </w:tc>
        <w:tc>
          <w:tcPr>
            <w:tcW w:w="1134" w:type="dxa"/>
            <w:shd w:val="clear" w:color="auto" w:fill="auto"/>
            <w:vAlign w:val="center"/>
            <w:hideMark/>
          </w:tcPr>
          <w:p w14:paraId="142ECFE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62EAA68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126</w:t>
            </w:r>
          </w:p>
        </w:tc>
        <w:tc>
          <w:tcPr>
            <w:tcW w:w="708" w:type="dxa"/>
            <w:shd w:val="clear" w:color="auto" w:fill="auto"/>
            <w:noWrap/>
            <w:vAlign w:val="center"/>
            <w:hideMark/>
          </w:tcPr>
          <w:p w14:paraId="5F04AD6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517CAF51"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375E960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642EC833" w14:textId="77777777" w:rsidTr="00F626D3">
        <w:trPr>
          <w:trHeight w:val="435"/>
        </w:trPr>
        <w:tc>
          <w:tcPr>
            <w:tcW w:w="421" w:type="dxa"/>
            <w:vMerge/>
            <w:vAlign w:val="center"/>
            <w:hideMark/>
          </w:tcPr>
          <w:p w14:paraId="417FDFD9"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61BB4C8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给水工程</w:t>
            </w:r>
          </w:p>
        </w:tc>
        <w:tc>
          <w:tcPr>
            <w:tcW w:w="3686" w:type="dxa"/>
            <w:shd w:val="clear" w:color="auto" w:fill="auto"/>
            <w:vAlign w:val="center"/>
            <w:hideMark/>
          </w:tcPr>
          <w:p w14:paraId="697439A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给郭东湾老庄点通自来水，采用PE100级DN90给水管，长约2672米；</w:t>
            </w:r>
          </w:p>
        </w:tc>
        <w:tc>
          <w:tcPr>
            <w:tcW w:w="1134" w:type="dxa"/>
            <w:shd w:val="clear" w:color="auto" w:fill="auto"/>
            <w:vAlign w:val="center"/>
            <w:hideMark/>
          </w:tcPr>
          <w:p w14:paraId="2AD393C1"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11D82AC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29.4</w:t>
            </w:r>
          </w:p>
        </w:tc>
        <w:tc>
          <w:tcPr>
            <w:tcW w:w="708" w:type="dxa"/>
            <w:shd w:val="clear" w:color="auto" w:fill="auto"/>
            <w:noWrap/>
            <w:vAlign w:val="center"/>
            <w:hideMark/>
          </w:tcPr>
          <w:p w14:paraId="2CEE021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41D1FD9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2FFBA67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560A4381" w14:textId="77777777" w:rsidTr="00F626D3">
        <w:trPr>
          <w:trHeight w:val="435"/>
        </w:trPr>
        <w:tc>
          <w:tcPr>
            <w:tcW w:w="421" w:type="dxa"/>
            <w:vMerge/>
            <w:vAlign w:val="center"/>
            <w:hideMark/>
          </w:tcPr>
          <w:p w14:paraId="71C32E9B"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67DFE79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雨水工程</w:t>
            </w:r>
          </w:p>
        </w:tc>
        <w:tc>
          <w:tcPr>
            <w:tcW w:w="3686" w:type="dxa"/>
            <w:shd w:val="clear" w:color="auto" w:fill="auto"/>
            <w:vAlign w:val="center"/>
            <w:hideMark/>
          </w:tcPr>
          <w:p w14:paraId="13C492A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在曹圈、贾圈211国道两侧新建雨水排水管网3公里，硬化3公里</w:t>
            </w:r>
          </w:p>
        </w:tc>
        <w:tc>
          <w:tcPr>
            <w:tcW w:w="1134" w:type="dxa"/>
            <w:shd w:val="clear" w:color="auto" w:fill="auto"/>
            <w:vAlign w:val="center"/>
            <w:hideMark/>
          </w:tcPr>
          <w:p w14:paraId="773AE1B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28F2FE0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240</w:t>
            </w:r>
          </w:p>
        </w:tc>
        <w:tc>
          <w:tcPr>
            <w:tcW w:w="708" w:type="dxa"/>
            <w:shd w:val="clear" w:color="auto" w:fill="auto"/>
            <w:noWrap/>
            <w:vAlign w:val="center"/>
            <w:hideMark/>
          </w:tcPr>
          <w:p w14:paraId="0D0841D1"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10D1984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53CC0C8C"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5F77BF46" w14:textId="77777777" w:rsidTr="00F626D3">
        <w:trPr>
          <w:trHeight w:val="402"/>
        </w:trPr>
        <w:tc>
          <w:tcPr>
            <w:tcW w:w="421" w:type="dxa"/>
            <w:vMerge/>
            <w:vAlign w:val="center"/>
            <w:hideMark/>
          </w:tcPr>
          <w:p w14:paraId="62CC943D"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5D5FC2F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3686" w:type="dxa"/>
            <w:shd w:val="clear" w:color="auto" w:fill="auto"/>
            <w:vAlign w:val="center"/>
            <w:hideMark/>
          </w:tcPr>
          <w:p w14:paraId="3DC7A9FE"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雨水边沟，长约5.55公里</w:t>
            </w:r>
          </w:p>
        </w:tc>
        <w:tc>
          <w:tcPr>
            <w:tcW w:w="1134" w:type="dxa"/>
            <w:shd w:val="clear" w:color="auto" w:fill="auto"/>
            <w:vAlign w:val="center"/>
            <w:hideMark/>
          </w:tcPr>
          <w:p w14:paraId="2FD13F7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097C183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66</w:t>
            </w:r>
          </w:p>
        </w:tc>
        <w:tc>
          <w:tcPr>
            <w:tcW w:w="708" w:type="dxa"/>
            <w:shd w:val="clear" w:color="auto" w:fill="auto"/>
            <w:noWrap/>
            <w:vAlign w:val="center"/>
            <w:hideMark/>
          </w:tcPr>
          <w:p w14:paraId="78BAA07E"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2AABF4C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21DABC5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6125C4EC" w14:textId="77777777" w:rsidTr="00F626D3">
        <w:trPr>
          <w:trHeight w:val="435"/>
        </w:trPr>
        <w:tc>
          <w:tcPr>
            <w:tcW w:w="421" w:type="dxa"/>
            <w:vMerge/>
            <w:vAlign w:val="center"/>
            <w:hideMark/>
          </w:tcPr>
          <w:p w14:paraId="0FF1DBB1"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4C85C10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亮化工程</w:t>
            </w:r>
          </w:p>
        </w:tc>
        <w:tc>
          <w:tcPr>
            <w:tcW w:w="3686" w:type="dxa"/>
            <w:shd w:val="clear" w:color="auto" w:fill="auto"/>
            <w:vAlign w:val="center"/>
            <w:hideMark/>
          </w:tcPr>
          <w:p w14:paraId="424C394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针对村域路灯不足和路灯间距大的情况，全村新增路灯165盏</w:t>
            </w:r>
          </w:p>
        </w:tc>
        <w:tc>
          <w:tcPr>
            <w:tcW w:w="1134" w:type="dxa"/>
            <w:shd w:val="clear" w:color="auto" w:fill="auto"/>
            <w:vAlign w:val="center"/>
            <w:hideMark/>
          </w:tcPr>
          <w:p w14:paraId="013E816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55F65A9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50</w:t>
            </w:r>
          </w:p>
        </w:tc>
        <w:tc>
          <w:tcPr>
            <w:tcW w:w="708" w:type="dxa"/>
            <w:shd w:val="clear" w:color="auto" w:fill="auto"/>
            <w:noWrap/>
            <w:vAlign w:val="center"/>
            <w:hideMark/>
          </w:tcPr>
          <w:p w14:paraId="66FEA32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51C6195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37C6CFFC"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176AEE85" w14:textId="77777777" w:rsidTr="00F626D3">
        <w:trPr>
          <w:trHeight w:val="435"/>
        </w:trPr>
        <w:tc>
          <w:tcPr>
            <w:tcW w:w="421" w:type="dxa"/>
            <w:vMerge/>
            <w:vAlign w:val="center"/>
            <w:hideMark/>
          </w:tcPr>
          <w:p w14:paraId="01006B6D"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0825F85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环卫工程</w:t>
            </w:r>
          </w:p>
        </w:tc>
        <w:tc>
          <w:tcPr>
            <w:tcW w:w="3686" w:type="dxa"/>
            <w:shd w:val="clear" w:color="auto" w:fill="auto"/>
            <w:vAlign w:val="center"/>
            <w:hideMark/>
          </w:tcPr>
          <w:p w14:paraId="33B4B68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垃圾收集点个2处</w:t>
            </w:r>
          </w:p>
        </w:tc>
        <w:tc>
          <w:tcPr>
            <w:tcW w:w="1134" w:type="dxa"/>
            <w:shd w:val="clear" w:color="auto" w:fill="auto"/>
            <w:vAlign w:val="center"/>
            <w:hideMark/>
          </w:tcPr>
          <w:p w14:paraId="36CA9891"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154BD41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9</w:t>
            </w:r>
          </w:p>
        </w:tc>
        <w:tc>
          <w:tcPr>
            <w:tcW w:w="708" w:type="dxa"/>
            <w:shd w:val="clear" w:color="auto" w:fill="auto"/>
            <w:noWrap/>
            <w:vAlign w:val="center"/>
            <w:hideMark/>
          </w:tcPr>
          <w:p w14:paraId="1915788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67BE005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7F205BB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260C9EC4" w14:textId="77777777" w:rsidTr="00F626D3">
        <w:trPr>
          <w:trHeight w:val="690"/>
        </w:trPr>
        <w:tc>
          <w:tcPr>
            <w:tcW w:w="421" w:type="dxa"/>
            <w:vMerge/>
            <w:vAlign w:val="center"/>
            <w:hideMark/>
          </w:tcPr>
          <w:p w14:paraId="7C4D2DF8"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37E9722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活动广场</w:t>
            </w:r>
          </w:p>
        </w:tc>
        <w:tc>
          <w:tcPr>
            <w:tcW w:w="3686" w:type="dxa"/>
            <w:shd w:val="clear" w:color="auto" w:fill="auto"/>
            <w:vAlign w:val="center"/>
            <w:hideMark/>
          </w:tcPr>
          <w:p w14:paraId="11CC8A0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建设大庄子小广场一处配建队部，广场面积约800平方米</w:t>
            </w:r>
          </w:p>
        </w:tc>
        <w:tc>
          <w:tcPr>
            <w:tcW w:w="1134" w:type="dxa"/>
            <w:shd w:val="clear" w:color="auto" w:fill="auto"/>
            <w:vAlign w:val="center"/>
            <w:hideMark/>
          </w:tcPr>
          <w:p w14:paraId="6ED8C65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0D3D417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42.4</w:t>
            </w:r>
          </w:p>
        </w:tc>
        <w:tc>
          <w:tcPr>
            <w:tcW w:w="708" w:type="dxa"/>
            <w:shd w:val="clear" w:color="auto" w:fill="auto"/>
            <w:noWrap/>
            <w:vAlign w:val="center"/>
            <w:hideMark/>
          </w:tcPr>
          <w:p w14:paraId="02040CBB"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7069076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扩建</w:t>
            </w:r>
          </w:p>
        </w:tc>
        <w:tc>
          <w:tcPr>
            <w:tcW w:w="303" w:type="dxa"/>
            <w:shd w:val="clear" w:color="auto" w:fill="auto"/>
            <w:noWrap/>
            <w:vAlign w:val="center"/>
            <w:hideMark/>
          </w:tcPr>
          <w:p w14:paraId="084DA702"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5DAA3626" w14:textId="77777777" w:rsidTr="00F626D3">
        <w:trPr>
          <w:trHeight w:val="402"/>
        </w:trPr>
        <w:tc>
          <w:tcPr>
            <w:tcW w:w="421" w:type="dxa"/>
            <w:vMerge/>
            <w:vAlign w:val="center"/>
            <w:hideMark/>
          </w:tcPr>
          <w:p w14:paraId="4D339108"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4E4FB2D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公共厕所</w:t>
            </w:r>
          </w:p>
        </w:tc>
        <w:tc>
          <w:tcPr>
            <w:tcW w:w="3686" w:type="dxa"/>
            <w:shd w:val="clear" w:color="auto" w:fill="auto"/>
            <w:vAlign w:val="center"/>
            <w:hideMark/>
          </w:tcPr>
          <w:p w14:paraId="628D31F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在村委会院子里面新建公共厕所一处，占地40平方米</w:t>
            </w:r>
          </w:p>
        </w:tc>
        <w:tc>
          <w:tcPr>
            <w:tcW w:w="1134" w:type="dxa"/>
            <w:shd w:val="clear" w:color="auto" w:fill="auto"/>
            <w:vAlign w:val="center"/>
            <w:hideMark/>
          </w:tcPr>
          <w:p w14:paraId="5DC258E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03D941AE"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14</w:t>
            </w:r>
          </w:p>
        </w:tc>
        <w:tc>
          <w:tcPr>
            <w:tcW w:w="708" w:type="dxa"/>
            <w:shd w:val="clear" w:color="auto" w:fill="auto"/>
            <w:noWrap/>
            <w:vAlign w:val="center"/>
            <w:hideMark/>
          </w:tcPr>
          <w:p w14:paraId="40B966A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23A5237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114D4DB1"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58CF393D" w14:textId="77777777" w:rsidTr="00F626D3">
        <w:trPr>
          <w:trHeight w:val="402"/>
        </w:trPr>
        <w:tc>
          <w:tcPr>
            <w:tcW w:w="421" w:type="dxa"/>
            <w:vMerge/>
            <w:vAlign w:val="center"/>
            <w:hideMark/>
          </w:tcPr>
          <w:p w14:paraId="65EC2825"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2FCCF33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阵地建设</w:t>
            </w:r>
          </w:p>
        </w:tc>
        <w:tc>
          <w:tcPr>
            <w:tcW w:w="3686" w:type="dxa"/>
            <w:shd w:val="clear" w:color="auto" w:fill="auto"/>
            <w:vAlign w:val="center"/>
            <w:hideMark/>
          </w:tcPr>
          <w:p w14:paraId="649ACA9C"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新建附属用房150平米，改善村部办公条件</w:t>
            </w:r>
          </w:p>
        </w:tc>
        <w:tc>
          <w:tcPr>
            <w:tcW w:w="1134" w:type="dxa"/>
            <w:shd w:val="clear" w:color="auto" w:fill="auto"/>
            <w:vAlign w:val="center"/>
            <w:hideMark/>
          </w:tcPr>
          <w:p w14:paraId="215BAFC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5572DE0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25</w:t>
            </w:r>
          </w:p>
        </w:tc>
        <w:tc>
          <w:tcPr>
            <w:tcW w:w="708" w:type="dxa"/>
            <w:shd w:val="clear" w:color="auto" w:fill="auto"/>
            <w:noWrap/>
            <w:vAlign w:val="center"/>
            <w:hideMark/>
          </w:tcPr>
          <w:p w14:paraId="32BC74A2"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02D3264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7970007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634D33F6" w14:textId="77777777" w:rsidTr="00F626D3">
        <w:trPr>
          <w:trHeight w:val="810"/>
        </w:trPr>
        <w:tc>
          <w:tcPr>
            <w:tcW w:w="421" w:type="dxa"/>
            <w:vMerge/>
            <w:vAlign w:val="center"/>
            <w:hideMark/>
          </w:tcPr>
          <w:p w14:paraId="20D3BFBD"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766F82A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客运招呼站</w:t>
            </w:r>
          </w:p>
        </w:tc>
        <w:tc>
          <w:tcPr>
            <w:tcW w:w="3686" w:type="dxa"/>
            <w:shd w:val="clear" w:color="auto" w:fill="auto"/>
            <w:vAlign w:val="center"/>
            <w:hideMark/>
          </w:tcPr>
          <w:p w14:paraId="2EF5694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建设杜家沟村客运招呼站点</w:t>
            </w:r>
          </w:p>
        </w:tc>
        <w:tc>
          <w:tcPr>
            <w:tcW w:w="1134" w:type="dxa"/>
            <w:shd w:val="clear" w:color="auto" w:fill="auto"/>
            <w:vAlign w:val="center"/>
            <w:hideMark/>
          </w:tcPr>
          <w:p w14:paraId="17D4FD2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6100564C"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0.8</w:t>
            </w:r>
          </w:p>
        </w:tc>
        <w:tc>
          <w:tcPr>
            <w:tcW w:w="708" w:type="dxa"/>
            <w:shd w:val="clear" w:color="auto" w:fill="auto"/>
            <w:noWrap/>
            <w:vAlign w:val="center"/>
            <w:hideMark/>
          </w:tcPr>
          <w:p w14:paraId="64FB83F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20036DB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3E9488B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17C17D1C" w14:textId="77777777" w:rsidTr="00F626D3">
        <w:trPr>
          <w:trHeight w:val="1305"/>
        </w:trPr>
        <w:tc>
          <w:tcPr>
            <w:tcW w:w="421" w:type="dxa"/>
            <w:vMerge/>
            <w:vAlign w:val="center"/>
            <w:hideMark/>
          </w:tcPr>
          <w:p w14:paraId="23CF44A7"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61897DC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长效机制建设</w:t>
            </w:r>
          </w:p>
        </w:tc>
        <w:tc>
          <w:tcPr>
            <w:tcW w:w="3686" w:type="dxa"/>
            <w:shd w:val="clear" w:color="auto" w:fill="auto"/>
            <w:vAlign w:val="center"/>
            <w:hideMark/>
          </w:tcPr>
          <w:p w14:paraId="72AC181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投入资金3万元，建立“支部组织、群众参与、网格评议、乡风融合”的共建共治乡村治理长效机制，将农户室内、院内、院外环境治理纳入整治行动范畴，推行“门前三包”、“积分制”等制度，每月开展一次积分评比活动。</w:t>
            </w:r>
          </w:p>
        </w:tc>
        <w:tc>
          <w:tcPr>
            <w:tcW w:w="1134" w:type="dxa"/>
            <w:shd w:val="clear" w:color="auto" w:fill="auto"/>
            <w:vAlign w:val="center"/>
            <w:hideMark/>
          </w:tcPr>
          <w:p w14:paraId="4F24CC1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51B5C4D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3</w:t>
            </w:r>
          </w:p>
        </w:tc>
        <w:tc>
          <w:tcPr>
            <w:tcW w:w="708" w:type="dxa"/>
            <w:shd w:val="clear" w:color="auto" w:fill="auto"/>
            <w:vAlign w:val="center"/>
            <w:hideMark/>
          </w:tcPr>
          <w:p w14:paraId="454DB1C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政府投资</w:t>
            </w:r>
          </w:p>
        </w:tc>
        <w:tc>
          <w:tcPr>
            <w:tcW w:w="627" w:type="dxa"/>
            <w:shd w:val="clear" w:color="auto" w:fill="auto"/>
            <w:noWrap/>
            <w:vAlign w:val="center"/>
            <w:hideMark/>
          </w:tcPr>
          <w:p w14:paraId="50A98C7C"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137F5A8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67B6E561" w14:textId="77777777" w:rsidTr="00F626D3">
        <w:trPr>
          <w:trHeight w:val="870"/>
        </w:trPr>
        <w:tc>
          <w:tcPr>
            <w:tcW w:w="421" w:type="dxa"/>
            <w:vMerge/>
            <w:vAlign w:val="center"/>
            <w:hideMark/>
          </w:tcPr>
          <w:p w14:paraId="74E96340"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3891846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开展文化活动</w:t>
            </w:r>
          </w:p>
        </w:tc>
        <w:tc>
          <w:tcPr>
            <w:tcW w:w="3686" w:type="dxa"/>
            <w:shd w:val="clear" w:color="auto" w:fill="auto"/>
            <w:vAlign w:val="center"/>
            <w:hideMark/>
          </w:tcPr>
          <w:p w14:paraId="41919B3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强化文化阵地建设，购买服装、道具等，开展移风易俗、弘扬时代新风活动，新时代文明志愿服务、节日文化、广场文化等活动，丰富群众文化生活，培育淳朴民风。</w:t>
            </w:r>
          </w:p>
        </w:tc>
        <w:tc>
          <w:tcPr>
            <w:tcW w:w="1134" w:type="dxa"/>
            <w:shd w:val="clear" w:color="auto" w:fill="auto"/>
            <w:vAlign w:val="center"/>
            <w:hideMark/>
          </w:tcPr>
          <w:p w14:paraId="09FC7C7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3640129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2</w:t>
            </w:r>
          </w:p>
        </w:tc>
        <w:tc>
          <w:tcPr>
            <w:tcW w:w="708" w:type="dxa"/>
            <w:shd w:val="clear" w:color="auto" w:fill="auto"/>
            <w:vAlign w:val="center"/>
            <w:hideMark/>
          </w:tcPr>
          <w:p w14:paraId="5315DC2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政府投资</w:t>
            </w:r>
          </w:p>
        </w:tc>
        <w:tc>
          <w:tcPr>
            <w:tcW w:w="627" w:type="dxa"/>
            <w:shd w:val="clear" w:color="auto" w:fill="auto"/>
            <w:noWrap/>
            <w:vAlign w:val="center"/>
            <w:hideMark/>
          </w:tcPr>
          <w:p w14:paraId="08ABD84E"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4395DFC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20F710A2" w14:textId="77777777" w:rsidTr="00F626D3">
        <w:trPr>
          <w:trHeight w:val="435"/>
        </w:trPr>
        <w:tc>
          <w:tcPr>
            <w:tcW w:w="421" w:type="dxa"/>
            <w:vMerge/>
            <w:vAlign w:val="center"/>
            <w:hideMark/>
          </w:tcPr>
          <w:p w14:paraId="6E8A9F64"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5711A16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文化宣传</w:t>
            </w:r>
          </w:p>
        </w:tc>
        <w:tc>
          <w:tcPr>
            <w:tcW w:w="3686" w:type="dxa"/>
            <w:shd w:val="clear" w:color="auto" w:fill="auto"/>
            <w:vAlign w:val="center"/>
            <w:hideMark/>
          </w:tcPr>
          <w:p w14:paraId="5A6A0A2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用于杜记沟村日常开展文化工作宣传、制作宣传资料、宣传片等</w:t>
            </w:r>
          </w:p>
        </w:tc>
        <w:tc>
          <w:tcPr>
            <w:tcW w:w="1134" w:type="dxa"/>
            <w:shd w:val="clear" w:color="auto" w:fill="auto"/>
            <w:vAlign w:val="center"/>
            <w:hideMark/>
          </w:tcPr>
          <w:p w14:paraId="3113EE7B"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64B0B1A2"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2</w:t>
            </w:r>
          </w:p>
        </w:tc>
        <w:tc>
          <w:tcPr>
            <w:tcW w:w="708" w:type="dxa"/>
            <w:shd w:val="clear" w:color="auto" w:fill="auto"/>
            <w:vAlign w:val="center"/>
            <w:hideMark/>
          </w:tcPr>
          <w:p w14:paraId="699B829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政府投资</w:t>
            </w:r>
          </w:p>
        </w:tc>
        <w:tc>
          <w:tcPr>
            <w:tcW w:w="627" w:type="dxa"/>
            <w:shd w:val="clear" w:color="auto" w:fill="auto"/>
            <w:noWrap/>
            <w:vAlign w:val="center"/>
            <w:hideMark/>
          </w:tcPr>
          <w:p w14:paraId="0DEDECE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7BA5C157"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0880F908" w14:textId="77777777" w:rsidTr="00F626D3">
        <w:trPr>
          <w:trHeight w:val="870"/>
        </w:trPr>
        <w:tc>
          <w:tcPr>
            <w:tcW w:w="421" w:type="dxa"/>
            <w:vMerge/>
            <w:vAlign w:val="center"/>
            <w:hideMark/>
          </w:tcPr>
          <w:p w14:paraId="4145CB3A"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2D9248A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观摩学习</w:t>
            </w:r>
          </w:p>
        </w:tc>
        <w:tc>
          <w:tcPr>
            <w:tcW w:w="3686" w:type="dxa"/>
            <w:shd w:val="clear" w:color="auto" w:fill="auto"/>
            <w:vAlign w:val="center"/>
            <w:hideMark/>
          </w:tcPr>
          <w:p w14:paraId="5FF9638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组织村干部、村级后备干部、村民小组长、四级网格员在县内外进行教学培训、观摩学习等，提高社会综合管理水平和服务群众的能力。</w:t>
            </w:r>
          </w:p>
        </w:tc>
        <w:tc>
          <w:tcPr>
            <w:tcW w:w="1134" w:type="dxa"/>
            <w:shd w:val="clear" w:color="auto" w:fill="auto"/>
            <w:vAlign w:val="center"/>
            <w:hideMark/>
          </w:tcPr>
          <w:p w14:paraId="7D6B91AC"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22C061B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1</w:t>
            </w:r>
          </w:p>
        </w:tc>
        <w:tc>
          <w:tcPr>
            <w:tcW w:w="708" w:type="dxa"/>
            <w:shd w:val="clear" w:color="auto" w:fill="auto"/>
            <w:vAlign w:val="center"/>
            <w:hideMark/>
          </w:tcPr>
          <w:p w14:paraId="497117B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政府投资</w:t>
            </w:r>
          </w:p>
        </w:tc>
        <w:tc>
          <w:tcPr>
            <w:tcW w:w="627" w:type="dxa"/>
            <w:shd w:val="clear" w:color="auto" w:fill="auto"/>
            <w:noWrap/>
            <w:vAlign w:val="center"/>
            <w:hideMark/>
          </w:tcPr>
          <w:p w14:paraId="12A7EC2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4F1C374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643F2E27" w14:textId="77777777" w:rsidTr="00F626D3">
        <w:trPr>
          <w:trHeight w:val="870"/>
        </w:trPr>
        <w:tc>
          <w:tcPr>
            <w:tcW w:w="421" w:type="dxa"/>
            <w:vMerge/>
            <w:vAlign w:val="center"/>
            <w:hideMark/>
          </w:tcPr>
          <w:p w14:paraId="56DE6CC4"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2DFF724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能力提升</w:t>
            </w:r>
          </w:p>
        </w:tc>
        <w:tc>
          <w:tcPr>
            <w:tcW w:w="3686" w:type="dxa"/>
            <w:shd w:val="clear" w:color="auto" w:fill="auto"/>
            <w:vAlign w:val="center"/>
            <w:hideMark/>
          </w:tcPr>
          <w:p w14:paraId="3BCF9D7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1、投入资金1万元，组织种养殖户等人员在县内外观摩学习产业发展先进的经验。2、投入资金1万元，聘请种养殖业、就业创业等方面专家、教授对村民实行分类培训，提高农村实用技术能力。</w:t>
            </w:r>
          </w:p>
        </w:tc>
        <w:tc>
          <w:tcPr>
            <w:tcW w:w="1134" w:type="dxa"/>
            <w:shd w:val="clear" w:color="auto" w:fill="auto"/>
            <w:vAlign w:val="center"/>
            <w:hideMark/>
          </w:tcPr>
          <w:p w14:paraId="26D8438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51A4855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2</w:t>
            </w:r>
          </w:p>
        </w:tc>
        <w:tc>
          <w:tcPr>
            <w:tcW w:w="708" w:type="dxa"/>
            <w:shd w:val="clear" w:color="auto" w:fill="auto"/>
            <w:vAlign w:val="center"/>
            <w:hideMark/>
          </w:tcPr>
          <w:p w14:paraId="2F9B2907"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政府投资</w:t>
            </w:r>
          </w:p>
        </w:tc>
        <w:tc>
          <w:tcPr>
            <w:tcW w:w="627" w:type="dxa"/>
            <w:shd w:val="clear" w:color="auto" w:fill="auto"/>
            <w:noWrap/>
            <w:vAlign w:val="center"/>
            <w:hideMark/>
          </w:tcPr>
          <w:p w14:paraId="6E81B8A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0195A09C"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1FC1CE6F" w14:textId="77777777" w:rsidTr="00F626D3">
        <w:trPr>
          <w:trHeight w:val="435"/>
        </w:trPr>
        <w:tc>
          <w:tcPr>
            <w:tcW w:w="421" w:type="dxa"/>
            <w:vMerge/>
            <w:vAlign w:val="center"/>
            <w:hideMark/>
          </w:tcPr>
          <w:p w14:paraId="66DA71D2"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654D80EB"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合计</w:t>
            </w:r>
          </w:p>
        </w:tc>
        <w:tc>
          <w:tcPr>
            <w:tcW w:w="3686" w:type="dxa"/>
            <w:shd w:val="clear" w:color="auto" w:fill="auto"/>
            <w:vAlign w:val="center"/>
            <w:hideMark/>
          </w:tcPr>
          <w:p w14:paraId="6957AC5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1134" w:type="dxa"/>
            <w:shd w:val="clear" w:color="auto" w:fill="auto"/>
            <w:vAlign w:val="center"/>
            <w:hideMark/>
          </w:tcPr>
          <w:p w14:paraId="637B277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709" w:type="dxa"/>
            <w:shd w:val="clear" w:color="auto" w:fill="auto"/>
            <w:noWrap/>
            <w:vAlign w:val="center"/>
            <w:hideMark/>
          </w:tcPr>
          <w:p w14:paraId="06A62AB2"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607.6</w:t>
            </w:r>
          </w:p>
        </w:tc>
        <w:tc>
          <w:tcPr>
            <w:tcW w:w="708" w:type="dxa"/>
            <w:shd w:val="clear" w:color="auto" w:fill="auto"/>
            <w:noWrap/>
            <w:vAlign w:val="center"/>
            <w:hideMark/>
          </w:tcPr>
          <w:p w14:paraId="2FC0AB0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627" w:type="dxa"/>
            <w:shd w:val="clear" w:color="auto" w:fill="auto"/>
            <w:noWrap/>
            <w:vAlign w:val="center"/>
            <w:hideMark/>
          </w:tcPr>
          <w:p w14:paraId="0D6F215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303" w:type="dxa"/>
            <w:shd w:val="clear" w:color="auto" w:fill="auto"/>
            <w:noWrap/>
            <w:vAlign w:val="center"/>
            <w:hideMark/>
          </w:tcPr>
          <w:p w14:paraId="7B5FA82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787C56F6" w14:textId="77777777" w:rsidTr="00F626D3">
        <w:trPr>
          <w:trHeight w:val="360"/>
        </w:trPr>
        <w:tc>
          <w:tcPr>
            <w:tcW w:w="421" w:type="dxa"/>
            <w:vMerge w:val="restart"/>
            <w:shd w:val="clear" w:color="auto" w:fill="auto"/>
            <w:vAlign w:val="center"/>
            <w:hideMark/>
          </w:tcPr>
          <w:p w14:paraId="69194712"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lastRenderedPageBreak/>
              <w:t>人居环境整治</w:t>
            </w:r>
          </w:p>
        </w:tc>
        <w:tc>
          <w:tcPr>
            <w:tcW w:w="708" w:type="dxa"/>
            <w:shd w:val="clear" w:color="auto" w:fill="auto"/>
            <w:vAlign w:val="center"/>
            <w:hideMark/>
          </w:tcPr>
          <w:p w14:paraId="09C87A1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绿化</w:t>
            </w:r>
          </w:p>
        </w:tc>
        <w:tc>
          <w:tcPr>
            <w:tcW w:w="3686" w:type="dxa"/>
            <w:shd w:val="clear" w:color="auto" w:fill="auto"/>
            <w:vAlign w:val="center"/>
            <w:hideMark/>
          </w:tcPr>
          <w:p w14:paraId="6AFFDA0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对村部周围及关记台等示范组进行绿化（种植高质量树种）</w:t>
            </w:r>
          </w:p>
        </w:tc>
        <w:tc>
          <w:tcPr>
            <w:tcW w:w="1134" w:type="dxa"/>
            <w:shd w:val="clear" w:color="auto" w:fill="auto"/>
            <w:vAlign w:val="center"/>
            <w:hideMark/>
          </w:tcPr>
          <w:p w14:paraId="745C486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1352C661"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10</w:t>
            </w:r>
          </w:p>
        </w:tc>
        <w:tc>
          <w:tcPr>
            <w:tcW w:w="708" w:type="dxa"/>
            <w:shd w:val="clear" w:color="auto" w:fill="auto"/>
            <w:noWrap/>
            <w:vAlign w:val="center"/>
            <w:hideMark/>
          </w:tcPr>
          <w:p w14:paraId="69912FC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01E3F75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改造</w:t>
            </w:r>
          </w:p>
        </w:tc>
        <w:tc>
          <w:tcPr>
            <w:tcW w:w="303" w:type="dxa"/>
            <w:shd w:val="clear" w:color="auto" w:fill="auto"/>
            <w:noWrap/>
            <w:vAlign w:val="center"/>
            <w:hideMark/>
          </w:tcPr>
          <w:p w14:paraId="2195522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57FDADEA" w14:textId="77777777" w:rsidTr="00F626D3">
        <w:trPr>
          <w:trHeight w:val="435"/>
        </w:trPr>
        <w:tc>
          <w:tcPr>
            <w:tcW w:w="421" w:type="dxa"/>
            <w:vMerge/>
            <w:vAlign w:val="center"/>
            <w:hideMark/>
          </w:tcPr>
          <w:p w14:paraId="55211B32"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721D2281"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3686" w:type="dxa"/>
            <w:shd w:val="clear" w:color="auto" w:fill="auto"/>
            <w:vAlign w:val="center"/>
            <w:hideMark/>
          </w:tcPr>
          <w:p w14:paraId="62C1AACB"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在郭东湾、曹圈等组村庄道路两侧进行绿化70余亩，共计3000余株</w:t>
            </w:r>
          </w:p>
        </w:tc>
        <w:tc>
          <w:tcPr>
            <w:tcW w:w="1134" w:type="dxa"/>
            <w:shd w:val="clear" w:color="auto" w:fill="auto"/>
            <w:vAlign w:val="center"/>
            <w:hideMark/>
          </w:tcPr>
          <w:p w14:paraId="3AC2185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432DBA32"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20</w:t>
            </w:r>
          </w:p>
        </w:tc>
        <w:tc>
          <w:tcPr>
            <w:tcW w:w="708" w:type="dxa"/>
            <w:shd w:val="clear" w:color="auto" w:fill="auto"/>
            <w:noWrap/>
            <w:vAlign w:val="center"/>
            <w:hideMark/>
          </w:tcPr>
          <w:p w14:paraId="4C4CE72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3D4CBEF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改造</w:t>
            </w:r>
          </w:p>
        </w:tc>
        <w:tc>
          <w:tcPr>
            <w:tcW w:w="303" w:type="dxa"/>
            <w:shd w:val="clear" w:color="auto" w:fill="auto"/>
            <w:noWrap/>
            <w:vAlign w:val="center"/>
            <w:hideMark/>
          </w:tcPr>
          <w:p w14:paraId="44464CD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0CDAAF5E" w14:textId="77777777" w:rsidTr="00F626D3">
        <w:trPr>
          <w:trHeight w:val="870"/>
        </w:trPr>
        <w:tc>
          <w:tcPr>
            <w:tcW w:w="421" w:type="dxa"/>
            <w:vMerge/>
            <w:vAlign w:val="center"/>
            <w:hideMark/>
          </w:tcPr>
          <w:p w14:paraId="3A05C87E"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0AE9657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人居环境整治</w:t>
            </w:r>
          </w:p>
        </w:tc>
        <w:tc>
          <w:tcPr>
            <w:tcW w:w="3686" w:type="dxa"/>
            <w:shd w:val="clear" w:color="auto" w:fill="auto"/>
            <w:vAlign w:val="center"/>
            <w:hideMark/>
          </w:tcPr>
          <w:p w14:paraId="36E72C7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砌筑砖围墙700米，对曹圈组、红土沟、郭东湾等组进行农村人居环境整治，清除残垣断壁，拆除废旧棚圈、危旧房屋，清理三大堆，村容村貌整治提升等。</w:t>
            </w:r>
          </w:p>
        </w:tc>
        <w:tc>
          <w:tcPr>
            <w:tcW w:w="1134" w:type="dxa"/>
            <w:shd w:val="clear" w:color="auto" w:fill="auto"/>
            <w:vAlign w:val="center"/>
            <w:hideMark/>
          </w:tcPr>
          <w:p w14:paraId="5DA2036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农业农村局</w:t>
            </w:r>
          </w:p>
        </w:tc>
        <w:tc>
          <w:tcPr>
            <w:tcW w:w="709" w:type="dxa"/>
            <w:shd w:val="clear" w:color="auto" w:fill="auto"/>
            <w:noWrap/>
            <w:vAlign w:val="center"/>
            <w:hideMark/>
          </w:tcPr>
          <w:p w14:paraId="2B69AAB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50</w:t>
            </w:r>
          </w:p>
        </w:tc>
        <w:tc>
          <w:tcPr>
            <w:tcW w:w="708" w:type="dxa"/>
            <w:shd w:val="clear" w:color="auto" w:fill="auto"/>
            <w:vAlign w:val="center"/>
            <w:hideMark/>
          </w:tcPr>
          <w:p w14:paraId="0FC7D51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政府投资</w:t>
            </w:r>
          </w:p>
        </w:tc>
        <w:tc>
          <w:tcPr>
            <w:tcW w:w="627" w:type="dxa"/>
            <w:shd w:val="clear" w:color="auto" w:fill="auto"/>
            <w:noWrap/>
            <w:vAlign w:val="center"/>
            <w:hideMark/>
          </w:tcPr>
          <w:p w14:paraId="0047020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303" w:type="dxa"/>
            <w:shd w:val="clear" w:color="auto" w:fill="auto"/>
            <w:noWrap/>
            <w:vAlign w:val="center"/>
            <w:hideMark/>
          </w:tcPr>
          <w:p w14:paraId="3F25167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1FE85DE9" w14:textId="77777777" w:rsidTr="00F626D3">
        <w:trPr>
          <w:trHeight w:val="435"/>
        </w:trPr>
        <w:tc>
          <w:tcPr>
            <w:tcW w:w="421" w:type="dxa"/>
            <w:vMerge/>
            <w:vAlign w:val="center"/>
            <w:hideMark/>
          </w:tcPr>
          <w:p w14:paraId="3C86617F"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0A570F6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合计</w:t>
            </w:r>
          </w:p>
        </w:tc>
        <w:tc>
          <w:tcPr>
            <w:tcW w:w="3686" w:type="dxa"/>
            <w:shd w:val="clear" w:color="auto" w:fill="auto"/>
            <w:vAlign w:val="center"/>
            <w:hideMark/>
          </w:tcPr>
          <w:p w14:paraId="48F6496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1134" w:type="dxa"/>
            <w:shd w:val="clear" w:color="auto" w:fill="auto"/>
            <w:vAlign w:val="center"/>
            <w:hideMark/>
          </w:tcPr>
          <w:p w14:paraId="2B6A67E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709" w:type="dxa"/>
            <w:shd w:val="clear" w:color="auto" w:fill="auto"/>
            <w:noWrap/>
            <w:vAlign w:val="center"/>
            <w:hideMark/>
          </w:tcPr>
          <w:p w14:paraId="2C20FC4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80</w:t>
            </w:r>
          </w:p>
        </w:tc>
        <w:tc>
          <w:tcPr>
            <w:tcW w:w="708" w:type="dxa"/>
            <w:shd w:val="clear" w:color="auto" w:fill="auto"/>
            <w:noWrap/>
            <w:vAlign w:val="center"/>
            <w:hideMark/>
          </w:tcPr>
          <w:p w14:paraId="087C320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627" w:type="dxa"/>
            <w:shd w:val="clear" w:color="auto" w:fill="auto"/>
            <w:noWrap/>
            <w:vAlign w:val="center"/>
            <w:hideMark/>
          </w:tcPr>
          <w:p w14:paraId="1F98DDE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303" w:type="dxa"/>
            <w:shd w:val="clear" w:color="auto" w:fill="auto"/>
            <w:noWrap/>
            <w:vAlign w:val="center"/>
            <w:hideMark/>
          </w:tcPr>
          <w:p w14:paraId="46860E8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52DA64C8" w14:textId="77777777" w:rsidTr="00F626D3">
        <w:trPr>
          <w:trHeight w:val="675"/>
        </w:trPr>
        <w:tc>
          <w:tcPr>
            <w:tcW w:w="421" w:type="dxa"/>
            <w:vMerge w:val="restart"/>
            <w:shd w:val="clear" w:color="auto" w:fill="auto"/>
            <w:vAlign w:val="center"/>
            <w:hideMark/>
          </w:tcPr>
          <w:p w14:paraId="306779B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产业发展</w:t>
            </w:r>
          </w:p>
        </w:tc>
        <w:tc>
          <w:tcPr>
            <w:tcW w:w="708" w:type="dxa"/>
            <w:shd w:val="clear" w:color="auto" w:fill="auto"/>
            <w:vAlign w:val="center"/>
            <w:hideMark/>
          </w:tcPr>
          <w:p w14:paraId="0CB4C1D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黄花晾晒场</w:t>
            </w:r>
          </w:p>
        </w:tc>
        <w:tc>
          <w:tcPr>
            <w:tcW w:w="3686" w:type="dxa"/>
            <w:shd w:val="clear" w:color="auto" w:fill="auto"/>
            <w:vAlign w:val="center"/>
            <w:hideMark/>
          </w:tcPr>
          <w:p w14:paraId="0D7DFC1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规划建设大庄子黄花晾晒场1处，面积约1200平方米</w:t>
            </w:r>
          </w:p>
        </w:tc>
        <w:tc>
          <w:tcPr>
            <w:tcW w:w="1134" w:type="dxa"/>
            <w:shd w:val="clear" w:color="auto" w:fill="auto"/>
            <w:vAlign w:val="center"/>
            <w:hideMark/>
          </w:tcPr>
          <w:p w14:paraId="353D297E"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066D9B8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14.4</w:t>
            </w:r>
          </w:p>
        </w:tc>
        <w:tc>
          <w:tcPr>
            <w:tcW w:w="708" w:type="dxa"/>
            <w:shd w:val="clear" w:color="auto" w:fill="auto"/>
            <w:noWrap/>
            <w:vAlign w:val="center"/>
            <w:hideMark/>
          </w:tcPr>
          <w:p w14:paraId="35F40181"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6CEA709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78EDB8E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1F398951" w14:textId="77777777" w:rsidTr="00F626D3">
        <w:trPr>
          <w:trHeight w:val="675"/>
        </w:trPr>
        <w:tc>
          <w:tcPr>
            <w:tcW w:w="421" w:type="dxa"/>
            <w:vMerge/>
            <w:vAlign w:val="center"/>
            <w:hideMark/>
          </w:tcPr>
          <w:p w14:paraId="1F592CCB"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3B181CF2"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3686" w:type="dxa"/>
            <w:shd w:val="clear" w:color="auto" w:fill="auto"/>
            <w:vAlign w:val="center"/>
            <w:hideMark/>
          </w:tcPr>
          <w:p w14:paraId="271B486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扩建村集体合作社黄花菜晾晒场5000平方米，支撑村庄主产业进一步发展</w:t>
            </w:r>
          </w:p>
        </w:tc>
        <w:tc>
          <w:tcPr>
            <w:tcW w:w="1134" w:type="dxa"/>
            <w:shd w:val="clear" w:color="auto" w:fill="auto"/>
            <w:vAlign w:val="center"/>
            <w:hideMark/>
          </w:tcPr>
          <w:p w14:paraId="5CB5851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3AC08061"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75</w:t>
            </w:r>
          </w:p>
        </w:tc>
        <w:tc>
          <w:tcPr>
            <w:tcW w:w="708" w:type="dxa"/>
            <w:shd w:val="clear" w:color="auto" w:fill="auto"/>
            <w:noWrap/>
            <w:vAlign w:val="center"/>
            <w:hideMark/>
          </w:tcPr>
          <w:p w14:paraId="0609D0B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4199079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26C6445E"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22AD061F" w14:textId="77777777" w:rsidTr="00F626D3">
        <w:trPr>
          <w:trHeight w:val="1305"/>
        </w:trPr>
        <w:tc>
          <w:tcPr>
            <w:tcW w:w="421" w:type="dxa"/>
            <w:vMerge/>
            <w:vAlign w:val="center"/>
            <w:hideMark/>
          </w:tcPr>
          <w:p w14:paraId="7D55A09E"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58FFD671"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滩羊养殖园区建设</w:t>
            </w:r>
          </w:p>
        </w:tc>
        <w:tc>
          <w:tcPr>
            <w:tcW w:w="3686" w:type="dxa"/>
            <w:shd w:val="clear" w:color="auto" w:fill="auto"/>
            <w:vAlign w:val="center"/>
            <w:hideMark/>
          </w:tcPr>
          <w:p w14:paraId="69D28F6E"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建设大湾、红土沟两个滩羊养殖园区，实施村民养殖出户入园，构建“党支部+村集体经济合作社+农户”的新型发展模式，不断促进村集体经济发展壮大，持续增加农民收入，投入资金303万元完成2个园区的“三通一平”，其中大湾136万元，红土沟167万元。</w:t>
            </w:r>
          </w:p>
        </w:tc>
        <w:tc>
          <w:tcPr>
            <w:tcW w:w="1134" w:type="dxa"/>
            <w:shd w:val="clear" w:color="auto" w:fill="auto"/>
            <w:vAlign w:val="center"/>
            <w:hideMark/>
          </w:tcPr>
          <w:p w14:paraId="4DD55BC2"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0D2DF16E"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303</w:t>
            </w:r>
          </w:p>
        </w:tc>
        <w:tc>
          <w:tcPr>
            <w:tcW w:w="708" w:type="dxa"/>
            <w:shd w:val="clear" w:color="auto" w:fill="auto"/>
            <w:vAlign w:val="center"/>
            <w:hideMark/>
          </w:tcPr>
          <w:p w14:paraId="3693B52B"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政府投资</w:t>
            </w:r>
          </w:p>
        </w:tc>
        <w:tc>
          <w:tcPr>
            <w:tcW w:w="627" w:type="dxa"/>
            <w:shd w:val="clear" w:color="auto" w:fill="auto"/>
            <w:noWrap/>
            <w:vAlign w:val="center"/>
            <w:hideMark/>
          </w:tcPr>
          <w:p w14:paraId="5B9A12E7"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40D4116B"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6B5ED3B0" w14:textId="77777777" w:rsidTr="00F626D3">
        <w:trPr>
          <w:trHeight w:val="870"/>
        </w:trPr>
        <w:tc>
          <w:tcPr>
            <w:tcW w:w="421" w:type="dxa"/>
            <w:vMerge/>
            <w:vAlign w:val="center"/>
            <w:hideMark/>
          </w:tcPr>
          <w:p w14:paraId="62D09B57"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77E44EC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黄花菜特色发展项目</w:t>
            </w:r>
          </w:p>
        </w:tc>
        <w:tc>
          <w:tcPr>
            <w:tcW w:w="3686" w:type="dxa"/>
            <w:shd w:val="clear" w:color="auto" w:fill="auto"/>
            <w:noWrap/>
            <w:vAlign w:val="center"/>
            <w:hideMark/>
          </w:tcPr>
          <w:p w14:paraId="0CAEA03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村集体经济合作社购买托盘5000个；蒸房5间150平方米；叉车1辆；凉棚1座300平方米。购买拖拉机1辆</w:t>
            </w:r>
          </w:p>
        </w:tc>
        <w:tc>
          <w:tcPr>
            <w:tcW w:w="1134" w:type="dxa"/>
            <w:shd w:val="clear" w:color="auto" w:fill="auto"/>
            <w:vAlign w:val="center"/>
            <w:hideMark/>
          </w:tcPr>
          <w:p w14:paraId="2244AD0E"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3FAFB47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270</w:t>
            </w:r>
          </w:p>
        </w:tc>
        <w:tc>
          <w:tcPr>
            <w:tcW w:w="708" w:type="dxa"/>
            <w:shd w:val="clear" w:color="auto" w:fill="auto"/>
            <w:vAlign w:val="center"/>
            <w:hideMark/>
          </w:tcPr>
          <w:p w14:paraId="52AB5D3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政府投资</w:t>
            </w:r>
          </w:p>
        </w:tc>
        <w:tc>
          <w:tcPr>
            <w:tcW w:w="627" w:type="dxa"/>
            <w:shd w:val="clear" w:color="auto" w:fill="auto"/>
            <w:noWrap/>
            <w:vAlign w:val="center"/>
            <w:hideMark/>
          </w:tcPr>
          <w:p w14:paraId="13252B2E"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13F64FC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62FFEBB3" w14:textId="77777777" w:rsidTr="00F626D3">
        <w:trPr>
          <w:trHeight w:val="435"/>
        </w:trPr>
        <w:tc>
          <w:tcPr>
            <w:tcW w:w="421" w:type="dxa"/>
            <w:vMerge/>
            <w:vAlign w:val="center"/>
            <w:hideMark/>
          </w:tcPr>
          <w:p w14:paraId="2FEBFDB3"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0B70922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芦笋种植项目</w:t>
            </w:r>
          </w:p>
        </w:tc>
        <w:tc>
          <w:tcPr>
            <w:tcW w:w="3686" w:type="dxa"/>
            <w:shd w:val="clear" w:color="auto" w:fill="auto"/>
            <w:noWrap/>
            <w:vAlign w:val="center"/>
            <w:hideMark/>
          </w:tcPr>
          <w:p w14:paraId="78A27DC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200亩村集体土地节水滴灌改造，种植芦笋发展壮大村集体经济。</w:t>
            </w:r>
          </w:p>
        </w:tc>
        <w:tc>
          <w:tcPr>
            <w:tcW w:w="1134" w:type="dxa"/>
            <w:shd w:val="clear" w:color="auto" w:fill="auto"/>
            <w:vAlign w:val="center"/>
            <w:hideMark/>
          </w:tcPr>
          <w:p w14:paraId="0CC06FA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4D87EED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50</w:t>
            </w:r>
          </w:p>
        </w:tc>
        <w:tc>
          <w:tcPr>
            <w:tcW w:w="708" w:type="dxa"/>
            <w:shd w:val="clear" w:color="auto" w:fill="auto"/>
            <w:vAlign w:val="center"/>
            <w:hideMark/>
          </w:tcPr>
          <w:p w14:paraId="72E3CA5C"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政府投资</w:t>
            </w:r>
          </w:p>
        </w:tc>
        <w:tc>
          <w:tcPr>
            <w:tcW w:w="627" w:type="dxa"/>
            <w:shd w:val="clear" w:color="auto" w:fill="auto"/>
            <w:noWrap/>
            <w:vAlign w:val="center"/>
            <w:hideMark/>
          </w:tcPr>
          <w:p w14:paraId="27D7141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012AD37C"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782A35E8" w14:textId="77777777" w:rsidTr="00F626D3">
        <w:trPr>
          <w:trHeight w:val="435"/>
        </w:trPr>
        <w:tc>
          <w:tcPr>
            <w:tcW w:w="421" w:type="dxa"/>
            <w:vMerge/>
            <w:vAlign w:val="center"/>
            <w:hideMark/>
          </w:tcPr>
          <w:p w14:paraId="0F021FF4"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noWrap/>
            <w:vAlign w:val="center"/>
            <w:hideMark/>
          </w:tcPr>
          <w:p w14:paraId="5F907E2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肉牛养殖产业</w:t>
            </w:r>
          </w:p>
        </w:tc>
        <w:tc>
          <w:tcPr>
            <w:tcW w:w="3686" w:type="dxa"/>
            <w:shd w:val="clear" w:color="auto" w:fill="auto"/>
            <w:noWrap/>
            <w:vAlign w:val="center"/>
            <w:hideMark/>
          </w:tcPr>
          <w:p w14:paraId="45436B17"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购买50铲车一辆、用于环境卫生整治及养殖场清理牛粪。</w:t>
            </w:r>
          </w:p>
        </w:tc>
        <w:tc>
          <w:tcPr>
            <w:tcW w:w="1134" w:type="dxa"/>
            <w:shd w:val="clear" w:color="auto" w:fill="auto"/>
            <w:vAlign w:val="center"/>
            <w:hideMark/>
          </w:tcPr>
          <w:p w14:paraId="4670268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5783B6D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20</w:t>
            </w:r>
          </w:p>
        </w:tc>
        <w:tc>
          <w:tcPr>
            <w:tcW w:w="708" w:type="dxa"/>
            <w:shd w:val="clear" w:color="auto" w:fill="auto"/>
            <w:vAlign w:val="center"/>
            <w:hideMark/>
          </w:tcPr>
          <w:p w14:paraId="730ABBE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政府投资</w:t>
            </w:r>
          </w:p>
        </w:tc>
        <w:tc>
          <w:tcPr>
            <w:tcW w:w="627" w:type="dxa"/>
            <w:shd w:val="clear" w:color="auto" w:fill="auto"/>
            <w:noWrap/>
            <w:vAlign w:val="center"/>
            <w:hideMark/>
          </w:tcPr>
          <w:p w14:paraId="7DD7B70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579487C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0009BE86" w14:textId="77777777" w:rsidTr="00F626D3">
        <w:trPr>
          <w:trHeight w:val="870"/>
        </w:trPr>
        <w:tc>
          <w:tcPr>
            <w:tcW w:w="421" w:type="dxa"/>
            <w:vMerge/>
            <w:vAlign w:val="center"/>
            <w:hideMark/>
          </w:tcPr>
          <w:p w14:paraId="06630A35"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noWrap/>
            <w:vAlign w:val="center"/>
            <w:hideMark/>
          </w:tcPr>
          <w:p w14:paraId="208B4FB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蓄水池改造</w:t>
            </w:r>
          </w:p>
        </w:tc>
        <w:tc>
          <w:tcPr>
            <w:tcW w:w="3686" w:type="dxa"/>
            <w:shd w:val="clear" w:color="auto" w:fill="auto"/>
            <w:vAlign w:val="center"/>
            <w:hideMark/>
          </w:tcPr>
          <w:p w14:paraId="1B7E3617"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大湾7万方池子，红土沟9万方池子，因建设时间较早，未建设沉砂池； 现需建设沉砂池。更换7万方池子和9万方池子机泵共4套。</w:t>
            </w:r>
          </w:p>
        </w:tc>
        <w:tc>
          <w:tcPr>
            <w:tcW w:w="1134" w:type="dxa"/>
            <w:shd w:val="clear" w:color="auto" w:fill="auto"/>
            <w:vAlign w:val="center"/>
            <w:hideMark/>
          </w:tcPr>
          <w:p w14:paraId="53EDC79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640E4D95"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130</w:t>
            </w:r>
          </w:p>
        </w:tc>
        <w:tc>
          <w:tcPr>
            <w:tcW w:w="708" w:type="dxa"/>
            <w:shd w:val="clear" w:color="auto" w:fill="auto"/>
            <w:vAlign w:val="center"/>
            <w:hideMark/>
          </w:tcPr>
          <w:p w14:paraId="13C33EA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政府投资</w:t>
            </w:r>
          </w:p>
        </w:tc>
        <w:tc>
          <w:tcPr>
            <w:tcW w:w="627" w:type="dxa"/>
            <w:shd w:val="clear" w:color="auto" w:fill="auto"/>
            <w:noWrap/>
            <w:vAlign w:val="center"/>
            <w:hideMark/>
          </w:tcPr>
          <w:p w14:paraId="444720E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新建</w:t>
            </w:r>
          </w:p>
        </w:tc>
        <w:tc>
          <w:tcPr>
            <w:tcW w:w="303" w:type="dxa"/>
            <w:shd w:val="clear" w:color="auto" w:fill="auto"/>
            <w:noWrap/>
            <w:vAlign w:val="center"/>
            <w:hideMark/>
          </w:tcPr>
          <w:p w14:paraId="77C5F30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1A67C510" w14:textId="77777777" w:rsidTr="00F626D3">
        <w:trPr>
          <w:trHeight w:val="435"/>
        </w:trPr>
        <w:tc>
          <w:tcPr>
            <w:tcW w:w="421" w:type="dxa"/>
            <w:vMerge/>
            <w:vAlign w:val="center"/>
            <w:hideMark/>
          </w:tcPr>
          <w:p w14:paraId="10DEBFC6"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4C6FBF0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合计</w:t>
            </w:r>
          </w:p>
        </w:tc>
        <w:tc>
          <w:tcPr>
            <w:tcW w:w="3686" w:type="dxa"/>
            <w:shd w:val="clear" w:color="auto" w:fill="auto"/>
            <w:vAlign w:val="center"/>
            <w:hideMark/>
          </w:tcPr>
          <w:p w14:paraId="760094E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1134" w:type="dxa"/>
            <w:shd w:val="clear" w:color="auto" w:fill="auto"/>
            <w:vAlign w:val="center"/>
            <w:hideMark/>
          </w:tcPr>
          <w:p w14:paraId="0F5E3BD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709" w:type="dxa"/>
            <w:shd w:val="clear" w:color="auto" w:fill="auto"/>
            <w:noWrap/>
            <w:vAlign w:val="center"/>
            <w:hideMark/>
          </w:tcPr>
          <w:p w14:paraId="2D2B593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862.4</w:t>
            </w:r>
          </w:p>
        </w:tc>
        <w:tc>
          <w:tcPr>
            <w:tcW w:w="708" w:type="dxa"/>
            <w:shd w:val="clear" w:color="auto" w:fill="auto"/>
            <w:noWrap/>
            <w:vAlign w:val="center"/>
            <w:hideMark/>
          </w:tcPr>
          <w:p w14:paraId="7309605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627" w:type="dxa"/>
            <w:shd w:val="clear" w:color="auto" w:fill="auto"/>
            <w:noWrap/>
            <w:vAlign w:val="center"/>
            <w:hideMark/>
          </w:tcPr>
          <w:p w14:paraId="49C2355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303" w:type="dxa"/>
            <w:shd w:val="clear" w:color="auto" w:fill="auto"/>
            <w:noWrap/>
            <w:vAlign w:val="center"/>
            <w:hideMark/>
          </w:tcPr>
          <w:p w14:paraId="3A84F996"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3CAEDA5D" w14:textId="77777777" w:rsidTr="00F626D3">
        <w:trPr>
          <w:trHeight w:val="1140"/>
        </w:trPr>
        <w:tc>
          <w:tcPr>
            <w:tcW w:w="421" w:type="dxa"/>
            <w:vMerge w:val="restart"/>
            <w:shd w:val="clear" w:color="auto" w:fill="auto"/>
            <w:vAlign w:val="center"/>
            <w:hideMark/>
          </w:tcPr>
          <w:p w14:paraId="19FFBAED"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国土综合整治</w:t>
            </w:r>
          </w:p>
        </w:tc>
        <w:tc>
          <w:tcPr>
            <w:tcW w:w="708" w:type="dxa"/>
            <w:shd w:val="clear" w:color="auto" w:fill="auto"/>
            <w:vAlign w:val="center"/>
            <w:hideMark/>
          </w:tcPr>
          <w:p w14:paraId="02B2CDD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生态修复</w:t>
            </w:r>
          </w:p>
        </w:tc>
        <w:tc>
          <w:tcPr>
            <w:tcW w:w="3686" w:type="dxa"/>
            <w:shd w:val="clear" w:color="auto" w:fill="auto"/>
            <w:vAlign w:val="center"/>
            <w:hideMark/>
          </w:tcPr>
          <w:p w14:paraId="208FB6B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通过防风林种植，恢复自然生态平衡、减缓风沙和水土流失的威胁，修复面积12.74公顷。</w:t>
            </w:r>
          </w:p>
        </w:tc>
        <w:tc>
          <w:tcPr>
            <w:tcW w:w="1134" w:type="dxa"/>
            <w:shd w:val="clear" w:color="auto" w:fill="auto"/>
            <w:vAlign w:val="center"/>
            <w:hideMark/>
          </w:tcPr>
          <w:p w14:paraId="4460EC1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554CF60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220</w:t>
            </w:r>
          </w:p>
        </w:tc>
        <w:tc>
          <w:tcPr>
            <w:tcW w:w="708" w:type="dxa"/>
            <w:shd w:val="clear" w:color="auto" w:fill="auto"/>
            <w:noWrap/>
            <w:vAlign w:val="center"/>
            <w:hideMark/>
          </w:tcPr>
          <w:p w14:paraId="0487710B"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5B086832"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改造</w:t>
            </w:r>
          </w:p>
        </w:tc>
        <w:tc>
          <w:tcPr>
            <w:tcW w:w="303" w:type="dxa"/>
            <w:shd w:val="clear" w:color="auto" w:fill="auto"/>
            <w:noWrap/>
            <w:vAlign w:val="center"/>
            <w:hideMark/>
          </w:tcPr>
          <w:p w14:paraId="6C921EA7"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0EEF1C24" w14:textId="77777777" w:rsidTr="00F626D3">
        <w:trPr>
          <w:trHeight w:val="435"/>
        </w:trPr>
        <w:tc>
          <w:tcPr>
            <w:tcW w:w="421" w:type="dxa"/>
            <w:vMerge/>
            <w:vAlign w:val="center"/>
            <w:hideMark/>
          </w:tcPr>
          <w:p w14:paraId="1AFBF8A1"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4F7DFFF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高标准农田建设</w:t>
            </w:r>
          </w:p>
        </w:tc>
        <w:tc>
          <w:tcPr>
            <w:tcW w:w="3686" w:type="dxa"/>
            <w:shd w:val="clear" w:color="auto" w:fill="auto"/>
            <w:vAlign w:val="center"/>
            <w:hideMark/>
          </w:tcPr>
          <w:p w14:paraId="2FD1B1E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高标准农田建设730亩</w:t>
            </w:r>
          </w:p>
        </w:tc>
        <w:tc>
          <w:tcPr>
            <w:tcW w:w="1134" w:type="dxa"/>
            <w:shd w:val="clear" w:color="auto" w:fill="auto"/>
            <w:vAlign w:val="center"/>
            <w:hideMark/>
          </w:tcPr>
          <w:p w14:paraId="1AA19D9E"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4528759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180</w:t>
            </w:r>
          </w:p>
        </w:tc>
        <w:tc>
          <w:tcPr>
            <w:tcW w:w="708" w:type="dxa"/>
            <w:shd w:val="clear" w:color="auto" w:fill="auto"/>
            <w:noWrap/>
            <w:vAlign w:val="center"/>
            <w:hideMark/>
          </w:tcPr>
          <w:p w14:paraId="3C32F3D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09C294B2"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改造</w:t>
            </w:r>
          </w:p>
        </w:tc>
        <w:tc>
          <w:tcPr>
            <w:tcW w:w="303" w:type="dxa"/>
            <w:shd w:val="clear" w:color="auto" w:fill="auto"/>
            <w:noWrap/>
            <w:vAlign w:val="center"/>
            <w:hideMark/>
          </w:tcPr>
          <w:p w14:paraId="08CF2C9C"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17F19360" w14:textId="77777777" w:rsidTr="00F626D3">
        <w:trPr>
          <w:trHeight w:val="435"/>
        </w:trPr>
        <w:tc>
          <w:tcPr>
            <w:tcW w:w="421" w:type="dxa"/>
            <w:vMerge/>
            <w:vAlign w:val="center"/>
            <w:hideMark/>
          </w:tcPr>
          <w:p w14:paraId="06173ECA"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44D07737"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耕地质量提升</w:t>
            </w:r>
          </w:p>
        </w:tc>
        <w:tc>
          <w:tcPr>
            <w:tcW w:w="3686" w:type="dxa"/>
            <w:shd w:val="clear" w:color="auto" w:fill="auto"/>
            <w:vAlign w:val="center"/>
            <w:hideMark/>
          </w:tcPr>
          <w:p w14:paraId="0C7A5CCA"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提高土壤肥力，提升耕地质量，面积157.32公顷</w:t>
            </w:r>
          </w:p>
        </w:tc>
        <w:tc>
          <w:tcPr>
            <w:tcW w:w="1134" w:type="dxa"/>
            <w:shd w:val="clear" w:color="auto" w:fill="auto"/>
            <w:vAlign w:val="center"/>
            <w:hideMark/>
          </w:tcPr>
          <w:p w14:paraId="4D4662C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惠安堡镇人民政府</w:t>
            </w:r>
          </w:p>
        </w:tc>
        <w:tc>
          <w:tcPr>
            <w:tcW w:w="709" w:type="dxa"/>
            <w:shd w:val="clear" w:color="auto" w:fill="auto"/>
            <w:noWrap/>
            <w:vAlign w:val="center"/>
            <w:hideMark/>
          </w:tcPr>
          <w:p w14:paraId="2047A13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300</w:t>
            </w:r>
          </w:p>
        </w:tc>
        <w:tc>
          <w:tcPr>
            <w:tcW w:w="708" w:type="dxa"/>
            <w:shd w:val="clear" w:color="auto" w:fill="auto"/>
            <w:noWrap/>
            <w:vAlign w:val="center"/>
            <w:hideMark/>
          </w:tcPr>
          <w:p w14:paraId="770094AB"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申请专项资金</w:t>
            </w:r>
          </w:p>
        </w:tc>
        <w:tc>
          <w:tcPr>
            <w:tcW w:w="627" w:type="dxa"/>
            <w:shd w:val="clear" w:color="auto" w:fill="auto"/>
            <w:noWrap/>
            <w:vAlign w:val="center"/>
            <w:hideMark/>
          </w:tcPr>
          <w:p w14:paraId="6C544E38"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改造</w:t>
            </w:r>
          </w:p>
        </w:tc>
        <w:tc>
          <w:tcPr>
            <w:tcW w:w="303" w:type="dxa"/>
            <w:shd w:val="clear" w:color="auto" w:fill="auto"/>
            <w:noWrap/>
            <w:vAlign w:val="center"/>
            <w:hideMark/>
          </w:tcPr>
          <w:p w14:paraId="79499BF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31768A07" w14:textId="77777777" w:rsidTr="00F626D3">
        <w:trPr>
          <w:trHeight w:val="435"/>
        </w:trPr>
        <w:tc>
          <w:tcPr>
            <w:tcW w:w="421" w:type="dxa"/>
            <w:vMerge/>
            <w:vAlign w:val="center"/>
            <w:hideMark/>
          </w:tcPr>
          <w:p w14:paraId="29AF7D5A" w14:textId="77777777" w:rsidR="00F626D3" w:rsidRPr="00F626D3" w:rsidRDefault="00F626D3" w:rsidP="008F0AB0">
            <w:pPr>
              <w:widowControl/>
              <w:jc w:val="left"/>
              <w:rPr>
                <w:rFonts w:ascii="等线" w:eastAsia="等线" w:hAnsi="等线" w:cs="宋体"/>
                <w:color w:val="000000"/>
                <w:kern w:val="0"/>
                <w:sz w:val="16"/>
                <w:szCs w:val="16"/>
              </w:rPr>
            </w:pPr>
          </w:p>
        </w:tc>
        <w:tc>
          <w:tcPr>
            <w:tcW w:w="708" w:type="dxa"/>
            <w:shd w:val="clear" w:color="auto" w:fill="auto"/>
            <w:vAlign w:val="center"/>
            <w:hideMark/>
          </w:tcPr>
          <w:p w14:paraId="4C68B75E"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合计</w:t>
            </w:r>
          </w:p>
        </w:tc>
        <w:tc>
          <w:tcPr>
            <w:tcW w:w="3686" w:type="dxa"/>
            <w:shd w:val="clear" w:color="auto" w:fill="auto"/>
            <w:vAlign w:val="center"/>
            <w:hideMark/>
          </w:tcPr>
          <w:p w14:paraId="684F6A8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1134" w:type="dxa"/>
            <w:shd w:val="clear" w:color="auto" w:fill="auto"/>
            <w:vAlign w:val="center"/>
            <w:hideMark/>
          </w:tcPr>
          <w:p w14:paraId="49B6FE5C"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709" w:type="dxa"/>
            <w:shd w:val="clear" w:color="auto" w:fill="auto"/>
            <w:noWrap/>
            <w:vAlign w:val="center"/>
            <w:hideMark/>
          </w:tcPr>
          <w:p w14:paraId="0C48DB2E"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700</w:t>
            </w:r>
          </w:p>
        </w:tc>
        <w:tc>
          <w:tcPr>
            <w:tcW w:w="708" w:type="dxa"/>
            <w:shd w:val="clear" w:color="auto" w:fill="auto"/>
            <w:noWrap/>
            <w:vAlign w:val="center"/>
            <w:hideMark/>
          </w:tcPr>
          <w:p w14:paraId="620D1953"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627" w:type="dxa"/>
            <w:shd w:val="clear" w:color="auto" w:fill="auto"/>
            <w:noWrap/>
            <w:vAlign w:val="center"/>
            <w:hideMark/>
          </w:tcPr>
          <w:p w14:paraId="2B916609"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303" w:type="dxa"/>
            <w:shd w:val="clear" w:color="auto" w:fill="auto"/>
            <w:noWrap/>
            <w:vAlign w:val="center"/>
            <w:hideMark/>
          </w:tcPr>
          <w:p w14:paraId="04043BCB"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r w:rsidR="00F626D3" w:rsidRPr="00F626D3" w14:paraId="50A55B21" w14:textId="77777777" w:rsidTr="00F626D3">
        <w:trPr>
          <w:trHeight w:val="435"/>
        </w:trPr>
        <w:tc>
          <w:tcPr>
            <w:tcW w:w="4815" w:type="dxa"/>
            <w:gridSpan w:val="3"/>
            <w:shd w:val="clear" w:color="auto" w:fill="auto"/>
            <w:noWrap/>
            <w:vAlign w:val="center"/>
            <w:hideMark/>
          </w:tcPr>
          <w:p w14:paraId="2B99F99F"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总计</w:t>
            </w:r>
          </w:p>
        </w:tc>
        <w:tc>
          <w:tcPr>
            <w:tcW w:w="1134" w:type="dxa"/>
            <w:shd w:val="clear" w:color="auto" w:fill="auto"/>
            <w:vAlign w:val="center"/>
            <w:hideMark/>
          </w:tcPr>
          <w:p w14:paraId="4D0A22C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709" w:type="dxa"/>
            <w:shd w:val="clear" w:color="auto" w:fill="auto"/>
            <w:noWrap/>
            <w:vAlign w:val="center"/>
            <w:hideMark/>
          </w:tcPr>
          <w:p w14:paraId="18E3FF5C"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2250</w:t>
            </w:r>
          </w:p>
        </w:tc>
        <w:tc>
          <w:tcPr>
            <w:tcW w:w="708" w:type="dxa"/>
            <w:shd w:val="clear" w:color="auto" w:fill="auto"/>
            <w:noWrap/>
            <w:vAlign w:val="center"/>
            <w:hideMark/>
          </w:tcPr>
          <w:p w14:paraId="7DC83D91"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627" w:type="dxa"/>
            <w:shd w:val="clear" w:color="auto" w:fill="auto"/>
            <w:noWrap/>
            <w:vAlign w:val="center"/>
            <w:hideMark/>
          </w:tcPr>
          <w:p w14:paraId="05EED904"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c>
          <w:tcPr>
            <w:tcW w:w="303" w:type="dxa"/>
            <w:shd w:val="clear" w:color="auto" w:fill="auto"/>
            <w:noWrap/>
            <w:vAlign w:val="center"/>
            <w:hideMark/>
          </w:tcPr>
          <w:p w14:paraId="37083350" w14:textId="77777777" w:rsidR="00F626D3" w:rsidRPr="00F626D3" w:rsidRDefault="00F626D3" w:rsidP="008F0AB0">
            <w:pPr>
              <w:widowControl/>
              <w:jc w:val="center"/>
              <w:rPr>
                <w:rFonts w:ascii="等线" w:eastAsia="等线" w:hAnsi="等线" w:cs="宋体"/>
                <w:color w:val="000000"/>
                <w:kern w:val="0"/>
                <w:sz w:val="16"/>
                <w:szCs w:val="16"/>
              </w:rPr>
            </w:pPr>
            <w:r w:rsidRPr="00F626D3">
              <w:rPr>
                <w:rFonts w:ascii="等线" w:eastAsia="等线" w:hAnsi="等线" w:cs="宋体" w:hint="eastAsia"/>
                <w:color w:val="000000"/>
                <w:kern w:val="0"/>
                <w:sz w:val="16"/>
                <w:szCs w:val="16"/>
              </w:rPr>
              <w:t xml:space="preserve">　</w:t>
            </w:r>
          </w:p>
        </w:tc>
      </w:tr>
    </w:tbl>
    <w:p w14:paraId="7E3B37C8" w14:textId="77777777" w:rsidR="00F626D3" w:rsidRPr="00BA20DA" w:rsidRDefault="00F626D3" w:rsidP="00F626D3">
      <w:pPr>
        <w:pStyle w:val="Default"/>
        <w:rPr>
          <w:rFonts w:hint="eastAsia"/>
        </w:rPr>
      </w:pPr>
    </w:p>
    <w:sectPr w:rsidR="00F626D3" w:rsidRPr="00BA20D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E52608" w14:textId="77777777" w:rsidR="00B134BA" w:rsidRDefault="00B134BA" w:rsidP="00AB1BAE">
      <w:r>
        <w:separator/>
      </w:r>
    </w:p>
  </w:endnote>
  <w:endnote w:type="continuationSeparator" w:id="0">
    <w:p w14:paraId="7BB3CFBB" w14:textId="77777777" w:rsidR="00B134BA" w:rsidRDefault="00B134BA" w:rsidP="00AB1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3463D" w14:textId="77777777" w:rsidR="00B134BA" w:rsidRDefault="00B134BA" w:rsidP="00AB1BAE">
      <w:r>
        <w:separator/>
      </w:r>
    </w:p>
  </w:footnote>
  <w:footnote w:type="continuationSeparator" w:id="0">
    <w:p w14:paraId="5E51404F" w14:textId="77777777" w:rsidR="00B134BA" w:rsidRDefault="00B134BA" w:rsidP="00AB1B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FlN2EyOGFmN2YyYmUxMGI3NjVjYzQyODllOGI2YzUifQ=="/>
  </w:docVars>
  <w:rsids>
    <w:rsidRoot w:val="00172A27"/>
    <w:rsid w:val="00012FA9"/>
    <w:rsid w:val="0006627E"/>
    <w:rsid w:val="000B2EDE"/>
    <w:rsid w:val="00103E68"/>
    <w:rsid w:val="0012459B"/>
    <w:rsid w:val="001569FE"/>
    <w:rsid w:val="00172A27"/>
    <w:rsid w:val="001D2801"/>
    <w:rsid w:val="002170B2"/>
    <w:rsid w:val="002670AA"/>
    <w:rsid w:val="002E06EF"/>
    <w:rsid w:val="002F04C2"/>
    <w:rsid w:val="0030553F"/>
    <w:rsid w:val="00353B6D"/>
    <w:rsid w:val="003711F4"/>
    <w:rsid w:val="003717D0"/>
    <w:rsid w:val="003C03B8"/>
    <w:rsid w:val="00484F30"/>
    <w:rsid w:val="004A4514"/>
    <w:rsid w:val="004F716B"/>
    <w:rsid w:val="005B1E8A"/>
    <w:rsid w:val="005C51A9"/>
    <w:rsid w:val="005E4503"/>
    <w:rsid w:val="00640509"/>
    <w:rsid w:val="0066617A"/>
    <w:rsid w:val="006F65F0"/>
    <w:rsid w:val="007722A6"/>
    <w:rsid w:val="00777FD4"/>
    <w:rsid w:val="00813331"/>
    <w:rsid w:val="00883C57"/>
    <w:rsid w:val="00890DF9"/>
    <w:rsid w:val="008B58F1"/>
    <w:rsid w:val="0090749E"/>
    <w:rsid w:val="009306C7"/>
    <w:rsid w:val="00970626"/>
    <w:rsid w:val="009A6F20"/>
    <w:rsid w:val="009D462E"/>
    <w:rsid w:val="00A169E3"/>
    <w:rsid w:val="00A21293"/>
    <w:rsid w:val="00AB1BAE"/>
    <w:rsid w:val="00AC2B7F"/>
    <w:rsid w:val="00AE7005"/>
    <w:rsid w:val="00B134BA"/>
    <w:rsid w:val="00B17521"/>
    <w:rsid w:val="00BA20DA"/>
    <w:rsid w:val="00BA3234"/>
    <w:rsid w:val="00D22880"/>
    <w:rsid w:val="00D43A2B"/>
    <w:rsid w:val="00DD3F76"/>
    <w:rsid w:val="00E1029F"/>
    <w:rsid w:val="00E309E3"/>
    <w:rsid w:val="00E549E9"/>
    <w:rsid w:val="00EA4633"/>
    <w:rsid w:val="00EC0D6B"/>
    <w:rsid w:val="00EC797B"/>
    <w:rsid w:val="00EF55AB"/>
    <w:rsid w:val="00F02B6F"/>
    <w:rsid w:val="00F110F5"/>
    <w:rsid w:val="00F4756A"/>
    <w:rsid w:val="00F626D3"/>
    <w:rsid w:val="00F75AFC"/>
    <w:rsid w:val="00F90417"/>
    <w:rsid w:val="0242103E"/>
    <w:rsid w:val="02795A66"/>
    <w:rsid w:val="030C0D12"/>
    <w:rsid w:val="09047756"/>
    <w:rsid w:val="09410950"/>
    <w:rsid w:val="0BAF7FA4"/>
    <w:rsid w:val="0CFD51A3"/>
    <w:rsid w:val="149531CF"/>
    <w:rsid w:val="170F33C6"/>
    <w:rsid w:val="18DE3EA1"/>
    <w:rsid w:val="1A0D716D"/>
    <w:rsid w:val="1A401AE9"/>
    <w:rsid w:val="1B916846"/>
    <w:rsid w:val="232641EB"/>
    <w:rsid w:val="23A36C39"/>
    <w:rsid w:val="2C3D4038"/>
    <w:rsid w:val="2DFE1755"/>
    <w:rsid w:val="312839F7"/>
    <w:rsid w:val="32507A34"/>
    <w:rsid w:val="352C1A06"/>
    <w:rsid w:val="37911131"/>
    <w:rsid w:val="3A652B7F"/>
    <w:rsid w:val="44AB4420"/>
    <w:rsid w:val="48B20D37"/>
    <w:rsid w:val="49AC7152"/>
    <w:rsid w:val="4EED3887"/>
    <w:rsid w:val="52613CA2"/>
    <w:rsid w:val="549E2A64"/>
    <w:rsid w:val="54B9511B"/>
    <w:rsid w:val="54DE0B3D"/>
    <w:rsid w:val="58331018"/>
    <w:rsid w:val="5D4925D0"/>
    <w:rsid w:val="605E0A82"/>
    <w:rsid w:val="609A1B9E"/>
    <w:rsid w:val="61F225E5"/>
    <w:rsid w:val="62AC0F5F"/>
    <w:rsid w:val="63A67232"/>
    <w:rsid w:val="6C0C7F8F"/>
    <w:rsid w:val="6CF82AF2"/>
    <w:rsid w:val="6F6554A1"/>
    <w:rsid w:val="720C1DD1"/>
    <w:rsid w:val="74A9426C"/>
    <w:rsid w:val="762636DD"/>
    <w:rsid w:val="76FD3040"/>
    <w:rsid w:val="773A72A9"/>
    <w:rsid w:val="77B8487D"/>
    <w:rsid w:val="78B5718D"/>
    <w:rsid w:val="79DB676E"/>
    <w:rsid w:val="7B044D4C"/>
    <w:rsid w:val="7D6F2271"/>
    <w:rsid w:val="7E9053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7DDFEA4"/>
  <w15:docId w15:val="{60CBADCF-22F6-48B3-B9E3-11B17B520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Default"/>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微软雅黑" w:eastAsia="微软雅黑" w:cs="微软雅黑"/>
      <w:color w:val="000000"/>
      <w:sz w:val="24"/>
      <w:szCs w:val="24"/>
    </w:rPr>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1">
    <w:name w:val="列出段落1"/>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table" w:customStyle="1" w:styleId="11">
    <w:name w:val="网格表 1 浅色1"/>
    <w:basedOn w:val="a1"/>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9">
    <w:name w:val="List Paragraph"/>
    <w:basedOn w:val="a"/>
    <w:uiPriority w:val="99"/>
    <w:qFormat/>
    <w:pPr>
      <w:ind w:firstLineChars="200" w:firstLine="420"/>
    </w:pPr>
  </w:style>
  <w:style w:type="table" w:styleId="aa">
    <w:name w:val="Table Grid"/>
    <w:basedOn w:val="a1"/>
    <w:uiPriority w:val="59"/>
    <w:qFormat/>
    <w:rsid w:val="005E4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11</Pages>
  <Words>700</Words>
  <Characters>3996</Characters>
  <Application>Microsoft Office Word</Application>
  <DocSecurity>0</DocSecurity>
  <Lines>33</Lines>
  <Paragraphs>9</Paragraphs>
  <ScaleCrop>false</ScaleCrop>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sam</cp:lastModifiedBy>
  <cp:revision>3</cp:revision>
  <cp:lastPrinted>2020-06-11T06:36:00Z</cp:lastPrinted>
  <dcterms:created xsi:type="dcterms:W3CDTF">2024-12-26T01:49:00Z</dcterms:created>
  <dcterms:modified xsi:type="dcterms:W3CDTF">2024-12-26T02:38:00Z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DA0ED417BE954558AA0CB9727C417992</vt:lpwstr>
  </property>
</Properties>
</file>