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87BED">
      <w:pPr>
        <w:numPr>
          <w:ilvl w:val="0"/>
          <w:numId w:val="0"/>
        </w:numPr>
        <w:jc w:val="left"/>
        <w:rPr>
          <w:rFonts w:hint="default" w:ascii="仿宋_GB2312" w:eastAsia="仿宋_GB2312"/>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70CB1706">
      <w:pPr>
        <w:numPr>
          <w:ilvl w:val="0"/>
          <w:numId w:val="0"/>
        </w:numPr>
        <w:jc w:val="center"/>
        <w:rPr>
          <w:rFonts w:hint="eastAsia" w:ascii="黑体" w:hAnsi="黑体" w:eastAsia="黑体" w:cs="黑体"/>
          <w:sz w:val="33"/>
          <w:szCs w:val="33"/>
        </w:rPr>
      </w:pPr>
      <w:r>
        <w:rPr>
          <w:rFonts w:hint="eastAsia" w:ascii="黑体" w:hAnsi="黑体" w:eastAsia="黑体" w:cs="黑体"/>
          <w:sz w:val="33"/>
          <w:szCs w:val="33"/>
        </w:rPr>
        <w:t>政协提案办理情况征询意见表</w:t>
      </w:r>
    </w:p>
    <w:tbl>
      <w:tblPr>
        <w:tblStyle w:val="6"/>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4"/>
        <w:gridCol w:w="6025"/>
      </w:tblGrid>
      <w:tr w14:paraId="7F4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center"/>
          </w:tcPr>
          <w:p w14:paraId="08922FE4">
            <w:pPr>
              <w:jc w:val="both"/>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提案人</w:t>
            </w:r>
          </w:p>
        </w:tc>
        <w:tc>
          <w:tcPr>
            <w:tcW w:w="6025" w:type="dxa"/>
            <w:noWrap w:val="0"/>
            <w:vAlign w:val="top"/>
          </w:tcPr>
          <w:p w14:paraId="5F5DDC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石学晶、张铁胥、赵志峰、宋旭英、郭河彦、</w:t>
            </w:r>
          </w:p>
          <w:p w14:paraId="69FC41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eastAsia="仿宋_GB2312"/>
                <w:b/>
                <w:bCs/>
                <w:sz w:val="24"/>
                <w:szCs w:val="24"/>
                <w:vertAlign w:val="baseline"/>
                <w:lang w:eastAsia="zh-CN"/>
              </w:rPr>
            </w:pPr>
            <w:r>
              <w:rPr>
                <w:rFonts w:hint="eastAsia" w:ascii="Times New Roman" w:hAnsi="Times New Roman" w:eastAsia="仿宋_GB2312" w:cs="Times New Roman"/>
                <w:sz w:val="28"/>
                <w:szCs w:val="28"/>
                <w:vertAlign w:val="baseline"/>
                <w:lang w:val="en-US" w:eastAsia="zh-CN"/>
              </w:rPr>
              <w:t>宋少波、张海燕、赵  静、张佳琰、马明坤</w:t>
            </w:r>
          </w:p>
        </w:tc>
      </w:tr>
      <w:tr w14:paraId="6266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center"/>
          </w:tcPr>
          <w:p w14:paraId="2E1E32A4">
            <w:pPr>
              <w:jc w:val="both"/>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提案名称和提案号</w:t>
            </w:r>
          </w:p>
        </w:tc>
        <w:tc>
          <w:tcPr>
            <w:tcW w:w="6025" w:type="dxa"/>
            <w:noWrap w:val="0"/>
            <w:vAlign w:val="top"/>
          </w:tcPr>
          <w:p w14:paraId="0E0115F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eastAsia="仿宋_GB2312"/>
                <w:sz w:val="24"/>
                <w:szCs w:val="24"/>
                <w:vertAlign w:val="baseline"/>
                <w:lang w:val="en-US" w:eastAsia="zh-CN"/>
              </w:rPr>
            </w:pPr>
            <w:r>
              <w:rPr>
                <w:rFonts w:hint="eastAsia" w:ascii="Times New Roman" w:hAnsi="Times New Roman" w:eastAsia="仿宋_GB2312" w:cs="Times New Roman"/>
                <w:sz w:val="28"/>
                <w:szCs w:val="28"/>
                <w:vertAlign w:val="baseline"/>
                <w:lang w:val="en-US" w:eastAsia="zh-CN"/>
              </w:rPr>
              <w:t>关于进一步深化城乡综合执法改革的建议（2024年第4号）</w:t>
            </w:r>
          </w:p>
        </w:tc>
      </w:tr>
      <w:tr w14:paraId="172D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center"/>
          </w:tcPr>
          <w:p w14:paraId="2C59AE78">
            <w:pPr>
              <w:jc w:val="both"/>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承办单位</w:t>
            </w:r>
          </w:p>
        </w:tc>
        <w:tc>
          <w:tcPr>
            <w:tcW w:w="6025" w:type="dxa"/>
            <w:noWrap w:val="0"/>
            <w:vAlign w:val="top"/>
          </w:tcPr>
          <w:p w14:paraId="7F5D04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eastAsia="仿宋_GB2312"/>
                <w:sz w:val="24"/>
                <w:szCs w:val="24"/>
                <w:vertAlign w:val="baseline"/>
                <w:lang w:eastAsia="zh-CN"/>
              </w:rPr>
            </w:pPr>
            <w:r>
              <w:rPr>
                <w:rFonts w:hint="eastAsia" w:ascii="Times New Roman" w:hAnsi="Times New Roman" w:eastAsia="仿宋_GB2312" w:cs="Times New Roman"/>
                <w:sz w:val="28"/>
                <w:szCs w:val="28"/>
                <w:vertAlign w:val="baseline"/>
                <w:lang w:val="en-US" w:eastAsia="zh-CN"/>
              </w:rPr>
              <w:t>编办、司法局、农业农村局、交通运输局、文广局、市场监管局、应急管理局、各乡镇（街道）</w:t>
            </w:r>
          </w:p>
        </w:tc>
      </w:tr>
      <w:tr w14:paraId="18CB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center"/>
          </w:tcPr>
          <w:p w14:paraId="41981A4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承办单位办理提案的实际方式</w:t>
            </w:r>
          </w:p>
        </w:tc>
        <w:tc>
          <w:tcPr>
            <w:tcW w:w="6025" w:type="dxa"/>
            <w:noWrap w:val="0"/>
            <w:vAlign w:val="top"/>
          </w:tcPr>
          <w:p w14:paraId="0972DD26">
            <w:pPr>
              <w:rPr>
                <w:rFonts w:hint="eastAsia" w:ascii="仿宋_GB2312" w:eastAsia="仿宋_GB2312"/>
                <w:sz w:val="24"/>
                <w:szCs w:val="24"/>
                <w:vertAlign w:val="baseline"/>
                <w:lang w:eastAsia="zh-CN"/>
              </w:rPr>
            </w:pPr>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eastAsia="zh-CN"/>
              </w:rPr>
              <w:t>面谈</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电话沟通</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调研</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eastAsia="zh-CN"/>
              </w:rPr>
              <w:t>召开座谈会</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文来文往</w:t>
            </w:r>
          </w:p>
        </w:tc>
      </w:tr>
      <w:tr w14:paraId="489F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top"/>
          </w:tcPr>
          <w:p w14:paraId="01B10DFB">
            <w:pPr>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答复是否针对提案的建议</w:t>
            </w:r>
          </w:p>
        </w:tc>
        <w:tc>
          <w:tcPr>
            <w:tcW w:w="6025" w:type="dxa"/>
            <w:noWrap w:val="0"/>
            <w:vAlign w:val="top"/>
          </w:tcPr>
          <w:p w14:paraId="307ACDA9">
            <w:pPr>
              <w:rPr>
                <w:rFonts w:hint="eastAsia" w:ascii="仿宋_GB2312" w:eastAsia="仿宋_GB2312"/>
                <w:sz w:val="24"/>
                <w:szCs w:val="24"/>
                <w:vertAlign w:val="baseline"/>
                <w:lang w:eastAsia="zh-CN"/>
              </w:rPr>
            </w:pPr>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eastAsia="zh-CN"/>
              </w:rPr>
              <w:t>针对</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基本针对</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未针对</w:t>
            </w:r>
          </w:p>
        </w:tc>
      </w:tr>
      <w:tr w14:paraId="6D76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top"/>
          </w:tcPr>
          <w:p w14:paraId="74790C85">
            <w:pPr>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对提案办理态度的评价</w:t>
            </w:r>
          </w:p>
        </w:tc>
        <w:tc>
          <w:tcPr>
            <w:tcW w:w="6025" w:type="dxa"/>
            <w:noWrap w:val="0"/>
            <w:vAlign w:val="top"/>
          </w:tcPr>
          <w:p w14:paraId="0ADB5057">
            <w:pPr>
              <w:rPr>
                <w:rFonts w:hint="eastAsia" w:ascii="仿宋_GB2312" w:eastAsia="仿宋_GB2312"/>
                <w:sz w:val="28"/>
                <w:szCs w:val="28"/>
                <w:vertAlign w:val="baseline"/>
                <w:lang w:eastAsia="zh-CN"/>
              </w:rPr>
            </w:pPr>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eastAsia="zh-CN"/>
              </w:rPr>
              <w:t>好</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较好</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一般</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较差</w:t>
            </w:r>
          </w:p>
        </w:tc>
      </w:tr>
      <w:tr w14:paraId="25A2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top"/>
          </w:tcPr>
          <w:p w14:paraId="2DC2BB63">
            <w:pPr>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对提案落实情况的评价</w:t>
            </w:r>
          </w:p>
        </w:tc>
        <w:tc>
          <w:tcPr>
            <w:tcW w:w="6025" w:type="dxa"/>
            <w:noWrap w:val="0"/>
            <w:vAlign w:val="top"/>
          </w:tcPr>
          <w:p w14:paraId="5ACEAEB5">
            <w:pPr>
              <w:rPr>
                <w:rFonts w:hint="eastAsia" w:ascii="仿宋_GB2312" w:eastAsia="仿宋_GB2312"/>
                <w:sz w:val="28"/>
                <w:szCs w:val="28"/>
                <w:vertAlign w:val="baseline"/>
                <w:lang w:eastAsia="zh-CN"/>
              </w:rPr>
            </w:pPr>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eastAsia="zh-CN"/>
              </w:rPr>
              <w:t>好</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较好</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一般</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较差</w:t>
            </w:r>
          </w:p>
        </w:tc>
      </w:tr>
      <w:tr w14:paraId="76FD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top"/>
          </w:tcPr>
          <w:p w14:paraId="322700A3">
            <w:pPr>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是否同意提案办理结果</w:t>
            </w:r>
          </w:p>
        </w:tc>
        <w:tc>
          <w:tcPr>
            <w:tcW w:w="6025" w:type="dxa"/>
            <w:noWrap w:val="0"/>
            <w:vAlign w:val="top"/>
          </w:tcPr>
          <w:p w14:paraId="2940A594">
            <w:pPr>
              <w:rPr>
                <w:rFonts w:hint="eastAsia" w:ascii="仿宋_GB2312" w:eastAsia="仿宋_GB2312"/>
                <w:sz w:val="28"/>
                <w:szCs w:val="28"/>
                <w:vertAlign w:val="baseline"/>
                <w:lang w:eastAsia="zh-CN"/>
              </w:rPr>
            </w:pPr>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eastAsia="zh-CN"/>
              </w:rPr>
              <w:t>同意</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基本同意</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不同意</w:t>
            </w:r>
          </w:p>
        </w:tc>
      </w:tr>
      <w:tr w14:paraId="2261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top"/>
          </w:tcPr>
          <w:p w14:paraId="4BBC18B2">
            <w:pPr>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提案办理报告类型（见备注）</w:t>
            </w:r>
          </w:p>
        </w:tc>
        <w:tc>
          <w:tcPr>
            <w:tcW w:w="6025" w:type="dxa"/>
            <w:noWrap w:val="0"/>
            <w:vAlign w:val="top"/>
          </w:tcPr>
          <w:p w14:paraId="2B342DCF">
            <w:pPr>
              <w:rPr>
                <w:rFonts w:hint="eastAsia" w:ascii="仿宋_GB2312" w:eastAsia="仿宋_GB2312"/>
                <w:sz w:val="28"/>
                <w:szCs w:val="28"/>
                <w:vertAlign w:val="baseline"/>
                <w:lang w:eastAsia="zh-CN"/>
              </w:rPr>
            </w:pPr>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val="en-US" w:eastAsia="zh-CN"/>
              </w:rPr>
              <w:t xml:space="preserve">A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val="en-US" w:eastAsia="zh-CN"/>
              </w:rPr>
              <w:t xml:space="preserve">B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val="en-US" w:eastAsia="zh-CN"/>
              </w:rPr>
              <w:t>C</w:t>
            </w:r>
          </w:p>
        </w:tc>
      </w:tr>
      <w:tr w14:paraId="50A2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4" w:type="dxa"/>
            <w:noWrap w:val="0"/>
            <w:vAlign w:val="top"/>
          </w:tcPr>
          <w:p w14:paraId="52DE0899">
            <w:pPr>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对办理工作是否满意</w:t>
            </w:r>
          </w:p>
        </w:tc>
        <w:tc>
          <w:tcPr>
            <w:tcW w:w="6025" w:type="dxa"/>
            <w:noWrap w:val="0"/>
            <w:vAlign w:val="top"/>
          </w:tcPr>
          <w:p w14:paraId="25949948">
            <w:pPr>
              <w:rPr>
                <w:rFonts w:hint="eastAsia" w:ascii="仿宋_GB2312" w:eastAsia="仿宋_GB2312"/>
                <w:sz w:val="28"/>
                <w:szCs w:val="28"/>
                <w:vertAlign w:val="baseline"/>
                <w:lang w:eastAsia="zh-CN"/>
              </w:rPr>
            </w:pPr>
            <w:bookmarkStart w:id="0" w:name="_GoBack"/>
            <w:bookmarkEnd w:id="0"/>
            <w:r>
              <w:rPr>
                <w:rFonts w:hint="eastAsia" w:ascii="仿宋_GB2312" w:eastAsia="仿宋_GB2312"/>
                <w:b/>
                <w:bCs/>
                <w:sz w:val="28"/>
                <w:szCs w:val="28"/>
                <w:vertAlign w:val="baseline"/>
                <w:lang w:eastAsia="zh-CN"/>
              </w:rPr>
              <w:sym w:font="Wingdings 2" w:char="0052"/>
            </w:r>
            <w:r>
              <w:rPr>
                <w:rFonts w:hint="eastAsia" w:ascii="仿宋_GB2312" w:eastAsia="仿宋_GB2312"/>
                <w:b/>
                <w:bCs/>
                <w:sz w:val="28"/>
                <w:szCs w:val="28"/>
                <w:vertAlign w:val="baseline"/>
                <w:lang w:eastAsia="zh-CN"/>
              </w:rPr>
              <w:t>满意</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比较满意</w:t>
            </w:r>
            <w:r>
              <w:rPr>
                <w:rFonts w:hint="eastAsia" w:ascii="仿宋_GB2312" w:eastAsia="仿宋_GB2312"/>
                <w:b/>
                <w:bCs/>
                <w:sz w:val="28"/>
                <w:szCs w:val="28"/>
                <w:vertAlign w:val="baseline"/>
                <w:lang w:val="en-US" w:eastAsia="zh-CN"/>
              </w:rPr>
              <w:t xml:space="preserve">  </w:t>
            </w:r>
            <w:r>
              <w:rPr>
                <w:rFonts w:hint="eastAsia" w:ascii="仿宋_GB2312" w:eastAsia="仿宋_GB2312"/>
                <w:b/>
                <w:bCs/>
                <w:sz w:val="28"/>
                <w:szCs w:val="28"/>
                <w:vertAlign w:val="baseline"/>
                <w:lang w:eastAsia="zh-CN"/>
              </w:rPr>
              <w:sym w:font="Wingdings 2" w:char="00A3"/>
            </w:r>
            <w:r>
              <w:rPr>
                <w:rFonts w:hint="eastAsia" w:ascii="仿宋_GB2312" w:eastAsia="仿宋_GB2312"/>
                <w:b/>
                <w:bCs/>
                <w:sz w:val="28"/>
                <w:szCs w:val="28"/>
                <w:vertAlign w:val="baseline"/>
                <w:lang w:eastAsia="zh-CN"/>
              </w:rPr>
              <w:t>不满意</w:t>
            </w:r>
          </w:p>
        </w:tc>
      </w:tr>
      <w:tr w14:paraId="74B0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3724" w:type="dxa"/>
            <w:noWrap w:val="0"/>
            <w:vAlign w:val="center"/>
          </w:tcPr>
          <w:p w14:paraId="7DF14861">
            <w:pPr>
              <w:jc w:val="both"/>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其他意见和建议</w:t>
            </w:r>
          </w:p>
        </w:tc>
        <w:tc>
          <w:tcPr>
            <w:tcW w:w="6025" w:type="dxa"/>
            <w:noWrap w:val="0"/>
            <w:vAlign w:val="top"/>
          </w:tcPr>
          <w:p w14:paraId="58040E3E">
            <w:pPr>
              <w:rPr>
                <w:rFonts w:hint="eastAsia" w:ascii="仿宋_GB2312" w:eastAsia="仿宋_GB2312"/>
                <w:sz w:val="24"/>
                <w:szCs w:val="24"/>
                <w:vertAlign w:val="baseline"/>
                <w:lang w:eastAsia="zh-CN"/>
              </w:rPr>
            </w:pPr>
          </w:p>
        </w:tc>
      </w:tr>
    </w:tbl>
    <w:p w14:paraId="00441809">
      <w:pPr>
        <w:rPr>
          <w:rFonts w:hint="eastAsia" w:ascii="仿宋_GB2312" w:eastAsia="仿宋_GB2312"/>
          <w:sz w:val="24"/>
          <w:szCs w:val="24"/>
          <w:lang w:val="en-US" w:eastAsia="zh-CN"/>
        </w:rPr>
      </w:pPr>
      <w:r>
        <w:rPr>
          <w:rFonts w:hint="eastAsia" w:ascii="仿宋_GB2312" w:eastAsia="仿宋_GB2312"/>
          <w:sz w:val="24"/>
          <w:szCs w:val="24"/>
          <w:lang w:eastAsia="zh-CN"/>
        </w:rPr>
        <w:t>备注：提案办理报告分类标准：</w:t>
      </w:r>
      <w:r>
        <w:rPr>
          <w:rFonts w:hint="eastAsia" w:ascii="仿宋_GB2312" w:eastAsia="仿宋_GB2312"/>
          <w:sz w:val="24"/>
          <w:szCs w:val="24"/>
          <w:lang w:val="en-US" w:eastAsia="zh-CN"/>
        </w:rPr>
        <w:t>A.实事实办，所提出的具体问题得到解决或年内基本解决；B.需要在全面深化改革中逐步解决的重大问题或需要长期努力逐步完善的问题，积极采纳提案者意见，工作有进展或取得一定成效；C.提案者提出的建议，暂时不能落实或落实难度较大，通过调查研究摸清情况，向提案者做了详细说明，提案者表示同意、理解。</w:t>
      </w:r>
    </w:p>
    <w:p w14:paraId="288E5DD8">
      <w:pPr>
        <w:pStyle w:val="4"/>
        <w:rPr>
          <w:rFonts w:hint="default"/>
        </w:rPr>
      </w:pPr>
    </w:p>
    <w:p w14:paraId="6A94FB5A"/>
    <w:sectPr>
      <w:footerReference r:id="rId3" w:type="default"/>
      <w:pgSz w:w="11906" w:h="16838"/>
      <w:pgMar w:top="1440" w:right="1587" w:bottom="1440" w:left="1587" w:header="0" w:footer="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D57F">
    <w:pPr>
      <w:pStyle w:val="3"/>
      <w:spacing w:before="0" w:beforeLines="482" w:beforeAutospacing="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0EEB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C0EEB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74E75"/>
    <w:rsid w:val="08433A9A"/>
    <w:rsid w:val="1B574E75"/>
    <w:rsid w:val="2ED4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99"/>
    <w:pPr>
      <w:spacing w:before="240" w:after="60"/>
      <w:jc w:val="center"/>
      <w:outlineLvl w:val="0"/>
    </w:pPr>
    <w:rPr>
      <w:rFonts w:ascii="Cambria" w:hAnsi="Cambria"/>
      <w:b/>
      <w:bCs/>
      <w:sz w:val="32"/>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2024-12-26T03:05:00Z</dcterms:created>
  <dc:creator>无尽夏</dc:creator>
  <cp:lastModifiedBy>无尽夏</cp:lastModifiedBy>
  <dcterms:modified xsi:type="dcterms:W3CDTF">2024-12-26T03:12:33Z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6833F4E2EA1F4AB1A011EA3B54604BF4_13</vt:lpwstr>
  </property>
</Properties>
</file>