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0DEFF">
      <w:pPr>
        <w:spacing w:line="58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年盐池县耕地轮作休耕项目</w:t>
      </w:r>
    </w:p>
    <w:p w14:paraId="3D76C732">
      <w:pPr>
        <w:spacing w:line="580" w:lineRule="exact"/>
        <w:jc w:val="center"/>
        <w:rPr>
          <w:rFonts w:hint="eastAsia" w:ascii="仿宋_GB2312" w:hAnsi="仿宋_GB2312" w:eastAsia="方正小标宋简体" w:cs="仿宋_GB2312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绩效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自评报告</w:t>
      </w:r>
    </w:p>
    <w:p w14:paraId="6293D040">
      <w:pPr>
        <w:rPr>
          <w:rFonts w:hint="eastAsia" w:ascii="黑体" w:hAnsi="黑体" w:eastAsia="黑体" w:cs="黑体"/>
          <w:sz w:val="32"/>
          <w:szCs w:val="32"/>
        </w:rPr>
      </w:pPr>
      <w:bookmarkStart w:id="0" w:name="_GoBack"/>
      <w:bookmarkEnd w:id="0"/>
    </w:p>
    <w:p w14:paraId="5DE8D304"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一、绩效目标批复下达情况</w:t>
      </w:r>
    </w:p>
    <w:p w14:paraId="043C054D">
      <w:pPr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初</w:t>
      </w:r>
      <w:r>
        <w:rPr>
          <w:rFonts w:hint="eastAsia" w:ascii="仿宋_GB2312" w:hAnsi="仿宋_GB2312" w:eastAsia="仿宋_GB2312" w:cs="仿宋_GB2312"/>
          <w:sz w:val="32"/>
          <w:szCs w:val="32"/>
        </w:rPr>
        <w:t>资金安排下达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耕地轮作休耕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项目资金</w:t>
      </w:r>
      <w:r>
        <w:rPr>
          <w:rFonts w:hint="eastAsia" w:eastAsia="仿宋_GB2312" w:cs="Times New Roman"/>
          <w:bCs/>
          <w:color w:val="auto"/>
          <w:sz w:val="32"/>
          <w:szCs w:val="32"/>
          <w:lang w:val="en-US" w:eastAsia="zh-CN"/>
        </w:rPr>
        <w:t>75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万元，已全部下达。严格按照绩效目标规划实施，落实绩效指标。</w:t>
      </w:r>
    </w:p>
    <w:p w14:paraId="142E133C">
      <w:pPr>
        <w:ind w:firstLine="64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二、绩效目标完成情况分析</w:t>
      </w:r>
    </w:p>
    <w:p w14:paraId="3E36C3A6">
      <w:pPr>
        <w:ind w:firstLine="64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（一）资金投入情况分析</w:t>
      </w:r>
    </w:p>
    <w:p w14:paraId="118C497F">
      <w:pPr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eastAsia="仿宋_GB2312"/>
          <w:b/>
          <w:sz w:val="32"/>
          <w:szCs w:val="32"/>
        </w:rPr>
        <w:t>1、项目资金到位情况分析。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耕地轮作休耕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</w:t>
      </w:r>
      <w:r>
        <w:rPr>
          <w:rFonts w:ascii="仿宋_GB2312" w:hAnsi="仿宋_GB2312" w:eastAsia="仿宋_GB2312" w:cs="仿宋_GB2312"/>
          <w:sz w:val="32"/>
          <w:szCs w:val="32"/>
        </w:rPr>
        <w:t>资金</w:t>
      </w:r>
      <w:r>
        <w:rPr>
          <w:rFonts w:hint="eastAsia" w:eastAsia="仿宋_GB2312" w:cs="Times New Roman"/>
          <w:bCs/>
          <w:color w:val="auto"/>
          <w:sz w:val="32"/>
          <w:szCs w:val="32"/>
          <w:lang w:val="en-US" w:eastAsia="zh-CN"/>
        </w:rPr>
        <w:t>75</w:t>
      </w:r>
      <w:r>
        <w:rPr>
          <w:rFonts w:eastAsia="仿宋_GB2312"/>
          <w:sz w:val="32"/>
          <w:szCs w:val="32"/>
        </w:rPr>
        <w:t>万元已全</w:t>
      </w:r>
      <w:r>
        <w:rPr>
          <w:rFonts w:ascii="仿宋_GB2312" w:hAnsi="仿宋_GB2312" w:eastAsia="仿宋_GB2312" w:cs="仿宋_GB2312"/>
          <w:sz w:val="32"/>
          <w:szCs w:val="32"/>
        </w:rPr>
        <w:t>部到位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75E499DF">
      <w:pPr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eastAsia="仿宋_GB2312"/>
          <w:b/>
          <w:sz w:val="32"/>
          <w:szCs w:val="32"/>
        </w:rPr>
        <w:t>2、项目资金执行情况分析。</w:t>
      </w:r>
      <w:r>
        <w:rPr>
          <w:rFonts w:hint="eastAsia" w:eastAsia="仿宋_GB2312"/>
          <w:b w:val="0"/>
          <w:bCs/>
          <w:sz w:val="32"/>
          <w:szCs w:val="32"/>
          <w:lang w:eastAsia="zh-CN"/>
        </w:rPr>
        <w:t>已支付项目资金</w:t>
      </w:r>
      <w:r>
        <w:rPr>
          <w:rFonts w:hint="eastAsia" w:eastAsia="仿宋_GB2312" w:cs="Times New Roman"/>
          <w:b w:val="0"/>
          <w:bCs/>
          <w:color w:val="auto"/>
          <w:sz w:val="32"/>
          <w:szCs w:val="32"/>
          <w:lang w:val="en-US" w:eastAsia="zh-CN"/>
        </w:rPr>
        <w:t>75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万</w:t>
      </w:r>
      <w:r>
        <w:rPr>
          <w:rFonts w:hint="eastAsia" w:ascii="仿宋_GB2312" w:hAnsi="仿宋_GB2312" w:eastAsia="仿宋_GB2312" w:cs="仿宋_GB2312"/>
          <w:sz w:val="32"/>
          <w:szCs w:val="32"/>
        </w:rPr>
        <w:t>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总计补贴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5000亩大豆，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其中花马池镇</w:t>
      </w:r>
      <w:r>
        <w:rPr>
          <w:rFonts w:hint="eastAsia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717.1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亩，大水坑镇</w:t>
      </w:r>
      <w:r>
        <w:rPr>
          <w:rFonts w:hint="eastAsia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409.84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亩，惠安堡镇1000亩，王乐井乡1000亩，青山乡500亩，麻黄山乡</w:t>
      </w:r>
      <w:r>
        <w:rPr>
          <w:rFonts w:hint="eastAsia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1373.06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亩</w:t>
      </w:r>
      <w:r>
        <w:rPr>
          <w:rFonts w:hint="eastAsia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资金支付率</w:t>
      </w:r>
      <w:r>
        <w:rPr>
          <w:rFonts w:hint="eastAsia" w:eastAsia="仿宋_GB2312"/>
          <w:sz w:val="32"/>
          <w:szCs w:val="32"/>
        </w:rPr>
        <w:t>100%</w:t>
      </w:r>
      <w:r>
        <w:rPr>
          <w:rFonts w:eastAsia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该项目资金均能按照绩效指标规定内容使用，资金支出所附凭证齐全、合理有序。</w:t>
      </w:r>
    </w:p>
    <w:p w14:paraId="65A59D77">
      <w:pPr>
        <w:ind w:firstLine="640"/>
        <w:rPr>
          <w:rFonts w:eastAsia="仿宋_GB2312"/>
          <w:sz w:val="32"/>
          <w:szCs w:val="32"/>
        </w:rPr>
      </w:pPr>
      <w:r>
        <w:rPr>
          <w:rFonts w:eastAsia="仿宋_GB2312"/>
          <w:b/>
          <w:sz w:val="32"/>
          <w:szCs w:val="32"/>
        </w:rPr>
        <w:t>3、项目资金管理情况分析。</w:t>
      </w:r>
      <w:r>
        <w:rPr>
          <w:rFonts w:hint="eastAsia" w:eastAsia="仿宋_GB2312"/>
          <w:sz w:val="32"/>
          <w:szCs w:val="32"/>
        </w:rPr>
        <w:t>针对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耕地轮作休耕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</w:t>
      </w:r>
      <w:r>
        <w:rPr>
          <w:rFonts w:hint="eastAsia" w:eastAsia="仿宋_GB2312"/>
          <w:sz w:val="32"/>
          <w:szCs w:val="32"/>
        </w:rPr>
        <w:t>专门安排专项管理，严格把关项目实施内容和资金使用情况，项目资金管理到位。</w:t>
      </w:r>
    </w:p>
    <w:p w14:paraId="4E584DDC">
      <w:pPr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（二）绩效目标完成情况分析</w:t>
      </w:r>
    </w:p>
    <w:p w14:paraId="517EB507">
      <w:pPr>
        <w:ind w:firstLine="64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1、产出指标完成情况分析</w:t>
      </w:r>
    </w:p>
    <w:p w14:paraId="72FFADF4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(1)数量指标。</w:t>
      </w:r>
      <w:r>
        <w:rPr>
          <w:rFonts w:hint="default" w:ascii="Times New Roman" w:hAnsi="Times New Roman" w:eastAsia="仿宋_GB2312" w:cs="Times New Roman"/>
          <w:b w:val="0"/>
          <w:color w:val="000000"/>
          <w:kern w:val="2"/>
          <w:sz w:val="32"/>
          <w:szCs w:val="32"/>
          <w:lang w:val="en-US" w:eastAsia="zh-CN"/>
        </w:rPr>
        <w:t>给予通过验收的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参加大豆种植的家庭农场、农民专业合作社、农业企业等各类农业经营主体和农户等实际生产者150/亩资金补助，面积0.5万亩。</w:t>
      </w:r>
      <w:r>
        <w:rPr>
          <w:rFonts w:hint="eastAsia" w:eastAsia="仿宋_GB2312"/>
          <w:b w:val="0"/>
          <w:bCs/>
          <w:sz w:val="32"/>
          <w:szCs w:val="32"/>
          <w:lang w:eastAsia="zh-CN"/>
        </w:rPr>
        <w:t>已支付项目资金</w:t>
      </w:r>
      <w:r>
        <w:rPr>
          <w:rFonts w:hint="eastAsia" w:eastAsia="仿宋_GB2312" w:cs="Times New Roman"/>
          <w:b w:val="0"/>
          <w:bCs/>
          <w:color w:val="auto"/>
          <w:sz w:val="32"/>
          <w:szCs w:val="32"/>
          <w:lang w:val="en-US" w:eastAsia="zh-CN"/>
        </w:rPr>
        <w:t>75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万</w:t>
      </w:r>
      <w:r>
        <w:rPr>
          <w:rFonts w:hint="eastAsia" w:ascii="仿宋_GB2312" w:hAnsi="仿宋_GB2312" w:eastAsia="仿宋_GB2312" w:cs="仿宋_GB2312"/>
          <w:sz w:val="32"/>
          <w:szCs w:val="32"/>
        </w:rPr>
        <w:t>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总计补贴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5000亩大豆，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其中花马池镇</w:t>
      </w:r>
      <w:r>
        <w:rPr>
          <w:rFonts w:hint="eastAsia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717.1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亩，大水坑镇</w:t>
      </w:r>
      <w:r>
        <w:rPr>
          <w:rFonts w:hint="eastAsia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409.84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亩，惠安堡镇1000亩，王乐井乡1000亩，青山乡500亩，麻黄山乡</w:t>
      </w:r>
      <w:r>
        <w:rPr>
          <w:rFonts w:hint="eastAsia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1373.06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亩</w:t>
      </w:r>
      <w:r>
        <w:rPr>
          <w:rFonts w:hint="eastAsia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资金支付率</w:t>
      </w:r>
      <w:r>
        <w:rPr>
          <w:rFonts w:hint="eastAsia" w:eastAsia="仿宋_GB2312"/>
          <w:sz w:val="32"/>
          <w:szCs w:val="32"/>
        </w:rPr>
        <w:t>100%</w:t>
      </w:r>
      <w:r>
        <w:rPr>
          <w:rFonts w:eastAsia="仿宋_GB2312"/>
          <w:sz w:val="32"/>
          <w:szCs w:val="32"/>
        </w:rPr>
        <w:t>。</w:t>
      </w:r>
    </w:p>
    <w:p w14:paraId="7A602344">
      <w:pPr>
        <w:ind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(2)质量指标。</w:t>
      </w:r>
      <w:r>
        <w:rPr>
          <w:rFonts w:hint="default" w:ascii="Times New Roman" w:hAnsi="Times New Roman" w:eastAsia="仿宋_GB2312" w:cs="Times New Roman"/>
          <w:b w:val="0"/>
          <w:bCs/>
          <w:kern w:val="0"/>
          <w:sz w:val="32"/>
          <w:szCs w:val="32"/>
          <w:lang w:val="en-US" w:eastAsia="zh-CN"/>
        </w:rPr>
        <w:t>按照主推模式规范种植。</w:t>
      </w:r>
      <w:r>
        <w:rPr>
          <w:rFonts w:hint="eastAsia" w:eastAsia="仿宋_GB2312" w:cs="Times New Roman"/>
          <w:b w:val="0"/>
          <w:bCs/>
          <w:color w:val="auto"/>
          <w:sz w:val="32"/>
          <w:szCs w:val="32"/>
          <w:lang w:val="en-US" w:eastAsia="zh-CN"/>
        </w:rPr>
        <w:t>项目验收合格率</w:t>
      </w:r>
      <w:r>
        <w:rPr>
          <w:rFonts w:hint="eastAsia" w:ascii="东文宋体" w:hAnsi="东文宋体" w:eastAsia="东文宋体" w:cs="东文宋体"/>
          <w:b w:val="0"/>
          <w:bCs/>
          <w:color w:val="auto"/>
          <w:sz w:val="32"/>
          <w:szCs w:val="32"/>
          <w:lang w:val="en-US" w:eastAsia="zh-CN"/>
        </w:rPr>
        <w:t>≥</w:t>
      </w:r>
      <w:r>
        <w:rPr>
          <w:rFonts w:hint="eastAsia" w:eastAsia="仿宋_GB2312" w:cs="Times New Roman"/>
          <w:b w:val="0"/>
          <w:bCs/>
          <w:color w:val="auto"/>
          <w:sz w:val="32"/>
          <w:szCs w:val="32"/>
          <w:lang w:val="en-US" w:eastAsia="zh-CN"/>
        </w:rPr>
        <w:t>90</w:t>
      </w:r>
      <w:r>
        <w:rPr>
          <w:rFonts w:hint="default" w:ascii="Arial" w:hAnsi="Arial" w:eastAsia="仿宋_GB2312" w:cs="Arial"/>
          <w:b w:val="0"/>
          <w:bCs/>
          <w:color w:val="auto"/>
          <w:sz w:val="32"/>
          <w:szCs w:val="32"/>
          <w:lang w:val="en-US" w:eastAsia="zh-CN"/>
        </w:rPr>
        <w:t>％</w:t>
      </w:r>
      <w:r>
        <w:rPr>
          <w:rFonts w:hint="default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  <w:t>。</w:t>
      </w:r>
    </w:p>
    <w:p w14:paraId="47005670">
      <w:pPr>
        <w:ind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(3)时效指标。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项目实施期限为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2024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底。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eastAsia="zh-CN"/>
        </w:rPr>
        <w:t>项目</w:t>
      </w:r>
      <w:r>
        <w:rPr>
          <w:rFonts w:hint="eastAsia" w:eastAsia="仿宋_GB2312"/>
          <w:sz w:val="32"/>
          <w:szCs w:val="32"/>
        </w:rPr>
        <w:t>完成率达100%</w:t>
      </w:r>
      <w:r>
        <w:rPr>
          <w:rFonts w:eastAsia="仿宋_GB2312"/>
          <w:sz w:val="32"/>
          <w:szCs w:val="32"/>
        </w:rPr>
        <w:t>。</w:t>
      </w:r>
    </w:p>
    <w:p w14:paraId="69F901D2">
      <w:pPr>
        <w:ind w:firstLine="640"/>
        <w:rPr>
          <w:rFonts w:hint="eastAsia"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(4)成本指标。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项目控制在预算内。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未发生超出资金将预算。</w:t>
      </w:r>
    </w:p>
    <w:p w14:paraId="03259AB7">
      <w:pPr>
        <w:ind w:firstLine="640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2、效益指标完成情况分析</w:t>
      </w:r>
    </w:p>
    <w:p w14:paraId="3EA5FCC5">
      <w:pPr>
        <w:ind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(1)经济效益。</w:t>
      </w:r>
      <w:r>
        <w:rPr>
          <w:rFonts w:hint="default" w:ascii="Times New Roman" w:hAnsi="Times New Roman" w:eastAsia="仿宋_GB2312" w:cs="Times New Roman"/>
          <w:b w:val="0"/>
          <w:spacing w:val="-11"/>
          <w:kern w:val="0"/>
          <w:sz w:val="32"/>
          <w:szCs w:val="32"/>
          <w:lang w:val="en-US" w:eastAsia="zh-CN"/>
        </w:rPr>
        <w:t>实现大豆稳产增收</w:t>
      </w:r>
      <w:r>
        <w:rPr>
          <w:rFonts w:hint="default" w:ascii="Times New Roman" w:hAnsi="Times New Roman" w:eastAsia="仿宋_GB2312" w:cs="Times New Roman"/>
          <w:bCs w:val="0"/>
          <w:spacing w:val="-11"/>
          <w:kern w:val="0"/>
          <w:sz w:val="32"/>
          <w:szCs w:val="32"/>
          <w:lang w:val="en-US" w:eastAsia="zh-CN"/>
        </w:rPr>
        <w:t>。</w:t>
      </w:r>
    </w:p>
    <w:p w14:paraId="7A1FE109">
      <w:pPr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(2)社会效益。</w:t>
      </w:r>
      <w:r>
        <w:rPr>
          <w:rFonts w:hint="default" w:ascii="Times New Roman" w:hAnsi="Times New Roman" w:eastAsia="仿宋_GB2312" w:cs="Times New Roman"/>
          <w:b w:val="0"/>
          <w:spacing w:val="-11"/>
          <w:kern w:val="0"/>
          <w:sz w:val="32"/>
          <w:szCs w:val="32"/>
          <w:lang w:val="en-US" w:eastAsia="zh-CN"/>
        </w:rPr>
        <w:t>带动农户增收效果明显。</w:t>
      </w:r>
    </w:p>
    <w:p w14:paraId="5971CEB3">
      <w:pPr>
        <w:ind w:firstLine="640" w:firstLineChars="200"/>
        <w:rPr>
          <w:rFonts w:hint="eastAsia"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(3)生态效益。</w:t>
      </w:r>
      <w:r>
        <w:rPr>
          <w:rFonts w:hint="default" w:ascii="Times New Roman" w:hAnsi="Times New Roman" w:eastAsia="仿宋_GB2312" w:cs="Times New Roman"/>
          <w:b w:val="0"/>
          <w:kern w:val="0"/>
          <w:sz w:val="32"/>
          <w:szCs w:val="32"/>
          <w:lang w:val="en-US" w:eastAsia="zh-CN"/>
        </w:rPr>
        <w:t>盐池县单种大豆种植发展稳步提升。</w:t>
      </w:r>
    </w:p>
    <w:p w14:paraId="383B19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Lines="0" w:afterLines="0" w:line="560" w:lineRule="exact"/>
        <w:ind w:leftChars="0" w:firstLine="640" w:firstLineChars="200"/>
        <w:jc w:val="both"/>
        <w:textAlignment w:val="auto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(4)可持续影响。</w:t>
      </w:r>
      <w:r>
        <w:rPr>
          <w:rFonts w:hint="default" w:ascii="Times New Roman" w:hAnsi="Times New Roman" w:eastAsia="仿宋_GB2312" w:cs="Times New Roman"/>
          <w:b w:val="0"/>
          <w:kern w:val="0"/>
          <w:sz w:val="32"/>
          <w:szCs w:val="32"/>
          <w:lang w:val="en-US" w:eastAsia="zh-CN"/>
        </w:rPr>
        <w:t>项目区农户种植积极性明显提高。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  <w:lang w:eastAsia="zh-CN"/>
        </w:rPr>
        <w:t>项目选取</w:t>
      </w:r>
      <w:r>
        <w:rPr>
          <w:rFonts w:hint="default" w:ascii="Times New Roman" w:hAnsi="Times New Roman" w:eastAsia="仿宋_GB2312" w:cs="Times New Roman"/>
          <w:snapToGrid w:val="0"/>
          <w:kern w:val="0"/>
          <w:sz w:val="32"/>
          <w:szCs w:val="32"/>
          <w:lang w:val="en-US" w:eastAsia="zh-CN"/>
        </w:rPr>
        <w:t>种植大户、农业企业、家庭农场、专业合作社等新型经营主体及社会化综合服务组织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  <w:lang w:val="en-US" w:eastAsia="zh-CN"/>
        </w:rPr>
        <w:t>，可以发挥示范带动作用。</w:t>
      </w:r>
    </w:p>
    <w:p w14:paraId="1A5A99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3、满意度指标完成情况分析</w:t>
      </w:r>
    </w:p>
    <w:p w14:paraId="08FDD9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kern w:val="0"/>
          <w:sz w:val="32"/>
          <w:szCs w:val="32"/>
          <w:lang w:val="en-US" w:eastAsia="zh-CN"/>
        </w:rPr>
        <w:t>项目区</w:t>
      </w:r>
      <w:r>
        <w:rPr>
          <w:rFonts w:hint="default" w:ascii="Times New Roman" w:hAnsi="Times New Roman" w:eastAsia="仿宋_GB2312" w:cs="Times New Roman"/>
          <w:b w:val="0"/>
          <w:spacing w:val="-11"/>
          <w:kern w:val="0"/>
          <w:sz w:val="32"/>
          <w:szCs w:val="32"/>
          <w:lang w:val="en-US" w:eastAsia="zh-CN"/>
        </w:rPr>
        <w:t>种植户</w:t>
      </w:r>
      <w:r>
        <w:rPr>
          <w:rFonts w:hint="default" w:ascii="Times New Roman" w:hAnsi="Times New Roman" w:eastAsia="仿宋_GB2312" w:cs="Times New Roman"/>
          <w:b w:val="0"/>
          <w:kern w:val="0"/>
          <w:sz w:val="32"/>
          <w:szCs w:val="32"/>
          <w:lang w:val="en-US" w:eastAsia="zh-CN"/>
        </w:rPr>
        <w:t>满意度≥90%。</w:t>
      </w:r>
    </w:p>
    <w:p w14:paraId="492773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三、偏离绩效目标的原因和下一步改进措施</w:t>
      </w:r>
    </w:p>
    <w:p w14:paraId="63F0A1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  <w:t>未发生偏离绩效目标情况。</w:t>
      </w:r>
    </w:p>
    <w:p w14:paraId="11538A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、绩效自评结果拟应用和公开情况</w:t>
      </w:r>
    </w:p>
    <w:p w14:paraId="2A82FD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eastAsia="仿宋_GB2312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项目主管部门将按照财政部门的统一要求，对绩效评价情况予以公开。</w:t>
      </w:r>
    </w:p>
    <w:p w14:paraId="5A9A50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五</w:t>
      </w:r>
      <w:r>
        <w:rPr>
          <w:rFonts w:hint="eastAsia" w:ascii="黑体" w:hAnsi="黑体" w:eastAsia="黑体" w:cs="黑体"/>
          <w:sz w:val="32"/>
          <w:szCs w:val="32"/>
        </w:rPr>
        <w:t>、其他需要说明的问题</w:t>
      </w:r>
    </w:p>
    <w:p w14:paraId="79EBB3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无。</w:t>
      </w:r>
    </w:p>
    <w:p w14:paraId="472881C4">
      <w:pPr>
        <w:rPr>
          <w:rFonts w:hint="default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3" w:bottom="1440" w:left="1803" w:header="851" w:footer="992" w:gutter="0"/>
          <w:pgNumType w:fmt="decimal"/>
          <w:cols w:space="0" w:num="1"/>
          <w:rtlGutter w:val="0"/>
          <w:docGrid w:type="lines" w:linePitch="319" w:charSpace="0"/>
        </w:sectPr>
      </w:pPr>
    </w:p>
    <w:p w14:paraId="21B39E8B">
      <w:pPr>
        <w:widowControl/>
        <w:autoSpaceDE w:val="0"/>
        <w:autoSpaceDN w:val="0"/>
        <w:adjustRightInd w:val="0"/>
        <w:spacing w:line="560" w:lineRule="exact"/>
        <w:jc w:val="left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附表</w:t>
      </w:r>
    </w:p>
    <w:p w14:paraId="1F4AE070">
      <w:pPr>
        <w:spacing w:line="560" w:lineRule="exact"/>
        <w:jc w:val="center"/>
        <w:rPr>
          <w:rFonts w:hint="default" w:ascii="Times New Roman" w:hAnsi="Times New Roman" w:eastAsia="方正小标宋简体" w:cs="Times New Roman"/>
          <w:i w:val="0"/>
          <w:iCs w:val="0"/>
          <w:color w:val="000000"/>
          <w:kern w:val="2"/>
          <w:sz w:val="44"/>
          <w:szCs w:val="44"/>
          <w:u w:val="none"/>
          <w:lang w:val="en-US" w:eastAsia="zh-CN" w:bidi="ar"/>
        </w:rPr>
      </w:pPr>
      <w:r>
        <w:rPr>
          <w:rFonts w:hint="default" w:ascii="Times New Roman" w:hAnsi="Times New Roman" w:eastAsia="方正小标宋简体" w:cs="Times New Roman"/>
          <w:b w:val="0"/>
          <w:bCs/>
          <w:i w:val="0"/>
          <w:color w:val="000000"/>
          <w:kern w:val="0"/>
          <w:sz w:val="40"/>
          <w:szCs w:val="40"/>
          <w:u w:val="none"/>
          <w:lang w:val="en-US" w:eastAsia="zh-CN"/>
        </w:rPr>
        <w:t>2024年盐池县耕地轮作休耕项目</w:t>
      </w:r>
      <w:r>
        <w:rPr>
          <w:rFonts w:hint="default" w:ascii="Times New Roman" w:hAnsi="Times New Roman" w:eastAsia="方正小标宋简体" w:cs="Times New Roman"/>
          <w:i w:val="0"/>
          <w:iCs w:val="0"/>
          <w:color w:val="000000"/>
          <w:kern w:val="2"/>
          <w:sz w:val="44"/>
          <w:szCs w:val="44"/>
          <w:u w:val="none"/>
          <w:lang w:val="en-US" w:eastAsia="zh-CN" w:bidi="ar"/>
        </w:rPr>
        <w:t>标评价体系</w:t>
      </w:r>
    </w:p>
    <w:tbl>
      <w:tblPr>
        <w:tblStyle w:val="9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7"/>
        <w:gridCol w:w="1681"/>
        <w:gridCol w:w="1908"/>
        <w:gridCol w:w="3096"/>
        <w:gridCol w:w="1426"/>
        <w:gridCol w:w="1426"/>
        <w:gridCol w:w="516"/>
        <w:gridCol w:w="712"/>
        <w:gridCol w:w="1041"/>
        <w:gridCol w:w="1061"/>
      </w:tblGrid>
      <w:tr w14:paraId="5A70E4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5" w:hRule="atLeast"/>
        </w:trPr>
        <w:tc>
          <w:tcPr>
            <w:tcW w:w="172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5511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3272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B56D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2024年盐池县耕地轮作休耕项目</w:t>
            </w:r>
          </w:p>
        </w:tc>
      </w:tr>
      <w:tr w14:paraId="31BC15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72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5C07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农业农村厅主管部门</w:t>
            </w:r>
          </w:p>
        </w:tc>
        <w:tc>
          <w:tcPr>
            <w:tcW w:w="3272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D8A2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自治区农业农村厅种植业管理处</w:t>
            </w:r>
          </w:p>
        </w:tc>
      </w:tr>
      <w:tr w14:paraId="3B3B63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5" w:hRule="atLeast"/>
        </w:trPr>
        <w:tc>
          <w:tcPr>
            <w:tcW w:w="1054" w:type="pct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441A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项目市、县(区)主管部门</w:t>
            </w:r>
          </w:p>
        </w:tc>
        <w:tc>
          <w:tcPr>
            <w:tcW w:w="2771" w:type="pct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447C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盐池县农业农村局</w:t>
            </w:r>
          </w:p>
        </w:tc>
        <w:tc>
          <w:tcPr>
            <w:tcW w:w="433" w:type="pct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0763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实施单位</w:t>
            </w:r>
          </w:p>
        </w:tc>
        <w:tc>
          <w:tcPr>
            <w:tcW w:w="741" w:type="pct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032B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盐池县农业技术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推广服务中心</w:t>
            </w:r>
          </w:p>
        </w:tc>
      </w:tr>
      <w:tr w14:paraId="780010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5" w:hRule="atLeast"/>
        </w:trPr>
        <w:tc>
          <w:tcPr>
            <w:tcW w:w="1054" w:type="pct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BB2A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71" w:type="pct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3BB5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33" w:type="pct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88E9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1" w:type="pct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2709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DBAE8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</w:trPr>
        <w:tc>
          <w:tcPr>
            <w:tcW w:w="1054" w:type="pct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748A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项目总资金</w:t>
            </w:r>
          </w:p>
        </w:tc>
        <w:tc>
          <w:tcPr>
            <w:tcW w:w="2771" w:type="pct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D727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75万元</w:t>
            </w:r>
          </w:p>
        </w:tc>
        <w:tc>
          <w:tcPr>
            <w:tcW w:w="43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A727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计划(A)</w:t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A796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完成支付 (B)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1F6E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支付率(B/A)</w:t>
            </w:r>
          </w:p>
        </w:tc>
      </w:tr>
      <w:tr w14:paraId="5CB8F2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5" w:hRule="atLeast"/>
        </w:trPr>
        <w:tc>
          <w:tcPr>
            <w:tcW w:w="1054" w:type="pct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A4EE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71" w:type="pct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EA15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3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29B8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75万元</w:t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46FA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75万元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FB67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</w:tr>
      <w:tr w14:paraId="1EAED1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5" w:hRule="atLeast"/>
        </w:trPr>
        <w:tc>
          <w:tcPr>
            <w:tcW w:w="1054" w:type="pct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5F20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年度项目总目标</w:t>
            </w:r>
          </w:p>
        </w:tc>
        <w:tc>
          <w:tcPr>
            <w:tcW w:w="3945" w:type="pct"/>
            <w:gridSpan w:val="8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3D2D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给予通过验收的参加大豆种植的家庭农场、农民专业合作社、农业企业等各类农业经营主体和农户等实际生产者150/亩资金补助，面积0.5万亩。</w:t>
            </w:r>
          </w:p>
        </w:tc>
      </w:tr>
      <w:tr w14:paraId="2FF7F1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5" w:hRule="atLeast"/>
        </w:trPr>
        <w:tc>
          <w:tcPr>
            <w:tcW w:w="1054" w:type="pct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C0D5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945" w:type="pct"/>
            <w:gridSpan w:val="8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DF12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BA59B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5" w:hRule="atLeast"/>
        </w:trPr>
        <w:tc>
          <w:tcPr>
            <w:tcW w:w="4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6406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一级指标</w:t>
            </w:r>
          </w:p>
        </w:tc>
        <w:tc>
          <w:tcPr>
            <w:tcW w:w="5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C601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二级指标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1F04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三级指标</w:t>
            </w:r>
          </w:p>
        </w:tc>
        <w:tc>
          <w:tcPr>
            <w:tcW w:w="10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106A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考核内容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0CB5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目 标 值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97F9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实际完成值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D2DE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分值</w:t>
            </w:r>
          </w:p>
        </w:tc>
        <w:tc>
          <w:tcPr>
            <w:tcW w:w="99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F6FA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得分</w:t>
            </w:r>
          </w:p>
        </w:tc>
      </w:tr>
      <w:tr w14:paraId="55982F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46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BDBD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项目管理（30）</w:t>
            </w:r>
          </w:p>
        </w:tc>
        <w:tc>
          <w:tcPr>
            <w:tcW w:w="59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7AB1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组织管理(5)</w:t>
            </w:r>
          </w:p>
        </w:tc>
        <w:tc>
          <w:tcPr>
            <w:tcW w:w="67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7E26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组织机构（5）</w:t>
            </w:r>
          </w:p>
        </w:tc>
        <w:tc>
          <w:tcPr>
            <w:tcW w:w="109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D836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成立项目领导小组和技术服务组、责任分工情况。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47E3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AFD2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18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4041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  <w:tc>
          <w:tcPr>
            <w:tcW w:w="992" w:type="pct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7375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</w:tr>
      <w:tr w14:paraId="18DEF4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0" w:hRule="atLeast"/>
        </w:trPr>
        <w:tc>
          <w:tcPr>
            <w:tcW w:w="46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2CEA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9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E061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项目实施管理 (15)</w:t>
            </w:r>
          </w:p>
        </w:tc>
        <w:tc>
          <w:tcPr>
            <w:tcW w:w="67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209E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实施方案（5）</w:t>
            </w:r>
          </w:p>
        </w:tc>
        <w:tc>
          <w:tcPr>
            <w:tcW w:w="109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4AD7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项目实施方案和绩效评价方案并及时报送 农业农村厅备案。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2F95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01D7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18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1A17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  <w:tc>
          <w:tcPr>
            <w:tcW w:w="992" w:type="pct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B687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</w:tr>
      <w:tr w14:paraId="7EC0D7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0" w:hRule="atLeast"/>
        </w:trPr>
        <w:tc>
          <w:tcPr>
            <w:tcW w:w="46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ADA3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9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3BEE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91FE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档案管理（5）</w:t>
            </w:r>
          </w:p>
        </w:tc>
        <w:tc>
          <w:tcPr>
            <w:tcW w:w="10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7F2D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严格档案管理情况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CFC7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B56F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FF56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  <w:tc>
          <w:tcPr>
            <w:tcW w:w="99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93A1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</w:tr>
      <w:tr w14:paraId="0A8D64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0" w:hRule="atLeast"/>
        </w:trPr>
        <w:tc>
          <w:tcPr>
            <w:tcW w:w="46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4005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9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8EF3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FC09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总结验收（5）</w:t>
            </w:r>
          </w:p>
        </w:tc>
        <w:tc>
          <w:tcPr>
            <w:tcW w:w="109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DD098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项目实施总结并及时报送农业农村厅主管部门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4DD75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0B69D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BE26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  <w:tc>
          <w:tcPr>
            <w:tcW w:w="99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DFCB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</w:tr>
      <w:tr w14:paraId="660DDF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0" w:hRule="atLeast"/>
        </w:trPr>
        <w:tc>
          <w:tcPr>
            <w:tcW w:w="46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78CB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9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A130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资金管理(10)</w:t>
            </w:r>
          </w:p>
        </w:tc>
        <w:tc>
          <w:tcPr>
            <w:tcW w:w="67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00A96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资金使用（5）</w:t>
            </w:r>
          </w:p>
        </w:tc>
        <w:tc>
          <w:tcPr>
            <w:tcW w:w="109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CA06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项目资金管理情况</w:t>
            </w:r>
          </w:p>
        </w:tc>
        <w:tc>
          <w:tcPr>
            <w:tcW w:w="5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402B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5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260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182" w:type="pct"/>
            <w:vMerge w:val="restar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B32F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  <w:tc>
          <w:tcPr>
            <w:tcW w:w="992" w:type="pct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50FB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</w:tr>
      <w:tr w14:paraId="413301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1" w:hRule="atLeast"/>
        </w:trPr>
        <w:tc>
          <w:tcPr>
            <w:tcW w:w="46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60FD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9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09D2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374A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资金支付（5）</w:t>
            </w:r>
          </w:p>
        </w:tc>
        <w:tc>
          <w:tcPr>
            <w:tcW w:w="1092" w:type="pct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7406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2024年12月31日前完成资金支付</w:t>
            </w:r>
          </w:p>
        </w:tc>
        <w:tc>
          <w:tcPr>
            <w:tcW w:w="503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C12E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100%</w:t>
            </w:r>
          </w:p>
        </w:tc>
        <w:tc>
          <w:tcPr>
            <w:tcW w:w="503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56FB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100%</w:t>
            </w:r>
          </w:p>
        </w:tc>
        <w:tc>
          <w:tcPr>
            <w:tcW w:w="18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2E04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  <w:tc>
          <w:tcPr>
            <w:tcW w:w="992" w:type="pct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C698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</w:tr>
      <w:tr w14:paraId="1E6762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9" w:hRule="atLeast"/>
        </w:trPr>
        <w:tc>
          <w:tcPr>
            <w:tcW w:w="46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06C9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项目绩效（70）</w:t>
            </w:r>
          </w:p>
        </w:tc>
        <w:tc>
          <w:tcPr>
            <w:tcW w:w="59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5A89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产出指标(45)</w:t>
            </w:r>
          </w:p>
        </w:tc>
        <w:tc>
          <w:tcPr>
            <w:tcW w:w="67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1636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数量指标 (20)</w:t>
            </w:r>
          </w:p>
        </w:tc>
        <w:tc>
          <w:tcPr>
            <w:tcW w:w="109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95AB80">
            <w:pPr>
              <w:pStyle w:val="2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补贴单种大豆面积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8E0F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0.5万亩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A0FB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0.5万亩</w:t>
            </w:r>
          </w:p>
        </w:tc>
        <w:tc>
          <w:tcPr>
            <w:tcW w:w="18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E204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20分</w:t>
            </w:r>
          </w:p>
        </w:tc>
        <w:tc>
          <w:tcPr>
            <w:tcW w:w="992" w:type="pct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2BAA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20分</w:t>
            </w:r>
          </w:p>
        </w:tc>
      </w:tr>
      <w:tr w14:paraId="564FE3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5" w:hRule="atLeast"/>
        </w:trPr>
        <w:tc>
          <w:tcPr>
            <w:tcW w:w="46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3219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9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FDE6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E62D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质量指标 (10)</w:t>
            </w:r>
          </w:p>
        </w:tc>
        <w:tc>
          <w:tcPr>
            <w:tcW w:w="10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B35E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按照主推模式种植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F311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规范</w:t>
            </w:r>
          </w:p>
          <w:p w14:paraId="3AEC5E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种植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0D06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规范</w:t>
            </w:r>
          </w:p>
          <w:p w14:paraId="6E9C67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种植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5FE4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10分</w:t>
            </w:r>
          </w:p>
        </w:tc>
        <w:tc>
          <w:tcPr>
            <w:tcW w:w="99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05F3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10分</w:t>
            </w:r>
          </w:p>
        </w:tc>
      </w:tr>
      <w:tr w14:paraId="11605D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</w:trPr>
        <w:tc>
          <w:tcPr>
            <w:tcW w:w="46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DC9F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9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97C5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5804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时效指标 (5)</w:t>
            </w:r>
          </w:p>
        </w:tc>
        <w:tc>
          <w:tcPr>
            <w:tcW w:w="10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1868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  <w:t>项目实施期限为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2024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  <w:t>年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底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56C5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39BD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C7AD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  <w:tc>
          <w:tcPr>
            <w:tcW w:w="99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BE52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</w:tr>
      <w:tr w14:paraId="035F9F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46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FF9A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9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1E66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E54A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成本指标 （10）</w:t>
            </w:r>
          </w:p>
        </w:tc>
        <w:tc>
          <w:tcPr>
            <w:tcW w:w="109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23D3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项目资金使用控制在预算内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6314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F7B0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18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886E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10分</w:t>
            </w:r>
          </w:p>
        </w:tc>
        <w:tc>
          <w:tcPr>
            <w:tcW w:w="992" w:type="pct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04D8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10分</w:t>
            </w:r>
          </w:p>
        </w:tc>
      </w:tr>
      <w:tr w14:paraId="0393FA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0" w:hRule="atLeast"/>
        </w:trPr>
        <w:tc>
          <w:tcPr>
            <w:tcW w:w="46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54D5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9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BBF3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效益指标(20)</w:t>
            </w:r>
          </w:p>
        </w:tc>
        <w:tc>
          <w:tcPr>
            <w:tcW w:w="67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6EBC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经济效益 (5)</w:t>
            </w:r>
          </w:p>
        </w:tc>
        <w:tc>
          <w:tcPr>
            <w:tcW w:w="109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5BEF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实现大豆稳产增收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A9F6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增收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960E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增收</w:t>
            </w:r>
          </w:p>
        </w:tc>
        <w:tc>
          <w:tcPr>
            <w:tcW w:w="18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6430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  <w:tc>
          <w:tcPr>
            <w:tcW w:w="992" w:type="pct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D11D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</w:tr>
      <w:tr w14:paraId="6FB195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2" w:hRule="atLeast"/>
        </w:trPr>
        <w:tc>
          <w:tcPr>
            <w:tcW w:w="46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5903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9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B391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5897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社会效益 (5)</w:t>
            </w:r>
          </w:p>
        </w:tc>
        <w:tc>
          <w:tcPr>
            <w:tcW w:w="109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920C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带动农户增收效果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E9E3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明显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9E3D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明显</w:t>
            </w:r>
          </w:p>
        </w:tc>
        <w:tc>
          <w:tcPr>
            <w:tcW w:w="18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126C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  <w:tc>
          <w:tcPr>
            <w:tcW w:w="992" w:type="pct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6C86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</w:tr>
      <w:tr w14:paraId="0E9E4B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0" w:hRule="atLeast"/>
        </w:trPr>
        <w:tc>
          <w:tcPr>
            <w:tcW w:w="46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E9C4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9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8286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7F18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生态效益 (5)</w:t>
            </w:r>
          </w:p>
        </w:tc>
        <w:tc>
          <w:tcPr>
            <w:tcW w:w="109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6C02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盐池县单种大豆种植发展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2B58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稳步提升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D3F2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稳步提升</w:t>
            </w:r>
          </w:p>
        </w:tc>
        <w:tc>
          <w:tcPr>
            <w:tcW w:w="18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F228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  <w:tc>
          <w:tcPr>
            <w:tcW w:w="992" w:type="pct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2CA2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</w:tr>
      <w:tr w14:paraId="0F248B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46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8E32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9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3CD5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7115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可持续效益(5)</w:t>
            </w:r>
          </w:p>
        </w:tc>
        <w:tc>
          <w:tcPr>
            <w:tcW w:w="109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A8F8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项目区农户种植积极性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5E28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明显</w:t>
            </w:r>
          </w:p>
          <w:p w14:paraId="4EA0E3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提高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509F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明显</w:t>
            </w:r>
          </w:p>
          <w:p w14:paraId="48A78D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提高</w:t>
            </w:r>
          </w:p>
        </w:tc>
        <w:tc>
          <w:tcPr>
            <w:tcW w:w="18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4907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  <w:tc>
          <w:tcPr>
            <w:tcW w:w="992" w:type="pct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886D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</w:tr>
      <w:tr w14:paraId="3F899A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2" w:hRule="atLeast"/>
        </w:trPr>
        <w:tc>
          <w:tcPr>
            <w:tcW w:w="46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59BB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DE37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满意度指标 (5)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8A4D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服务对象满意度（5）</w:t>
            </w:r>
          </w:p>
        </w:tc>
        <w:tc>
          <w:tcPr>
            <w:tcW w:w="10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4A90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项目区种植户满意度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5869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90%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9C64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90%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CBAD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  <w:tc>
          <w:tcPr>
            <w:tcW w:w="99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A351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5分</w:t>
            </w:r>
          </w:p>
        </w:tc>
      </w:tr>
      <w:tr w14:paraId="011E34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5" w:hRule="atLeast"/>
        </w:trPr>
        <w:tc>
          <w:tcPr>
            <w:tcW w:w="172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5063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总分</w:t>
            </w:r>
          </w:p>
        </w:tc>
        <w:tc>
          <w:tcPr>
            <w:tcW w:w="3272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695F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 分</w:t>
            </w:r>
          </w:p>
        </w:tc>
      </w:tr>
    </w:tbl>
    <w:p w14:paraId="69F3B968">
      <w:pPr>
        <w:rPr>
          <w:rFonts w:hint="default"/>
          <w:lang w:val="en-US" w:eastAsia="zh-CN"/>
        </w:rPr>
      </w:pPr>
    </w:p>
    <w:sectPr>
      <w:type w:val="continuous"/>
      <w:pgSz w:w="16838" w:h="11906" w:orient="landscape"/>
      <w:pgMar w:top="1803" w:right="1440" w:bottom="1803" w:left="1440" w:header="851" w:footer="992" w:gutter="0"/>
      <w:pgNumType w:fmt="decimal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F4AC7B8-185D-4CFD-9A48-126A7793FAF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4EBA927-CDA5-4F03-A268-9293BBC3D07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A22DAED-5454-4F2F-B2BB-BAF9A5953FA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AFDA8C0-6001-4BBE-B236-6C44C885479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3D47708-6BD9-4D09-BC7C-431202B1477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796494BC-2B93-4E83-9D19-7E10BD5AE109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7" w:fontKey="{785D0A25-9D6D-4017-A006-5A781177C3F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00BE5A1A-2767-4072-B883-97201E588B1C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132C4372-93CA-4AD7-AEFD-8498770EDD3D}"/>
  </w:font>
  <w:font w:name="东文宋体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  <w:embedRegular r:id="rId10" w:fontKey="{D438612A-3B77-4D29-BB34-A863C09CDB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D33449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C230D2"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jNTAzNDE4ZTczZjYwZDFkNjdlMmJjNTVkMWRiOTEifQ=="/>
  </w:docVars>
  <w:rsids>
    <w:rsidRoot w:val="00000000"/>
    <w:rsid w:val="03CE1DB6"/>
    <w:rsid w:val="04440446"/>
    <w:rsid w:val="047C4464"/>
    <w:rsid w:val="05B178CA"/>
    <w:rsid w:val="09BF5D6F"/>
    <w:rsid w:val="0AA36276"/>
    <w:rsid w:val="0C443219"/>
    <w:rsid w:val="0D7C26A7"/>
    <w:rsid w:val="0EB110CC"/>
    <w:rsid w:val="111B11A6"/>
    <w:rsid w:val="1236021B"/>
    <w:rsid w:val="124341AB"/>
    <w:rsid w:val="12B8406F"/>
    <w:rsid w:val="133C3655"/>
    <w:rsid w:val="14ED3686"/>
    <w:rsid w:val="15696928"/>
    <w:rsid w:val="16DA77F9"/>
    <w:rsid w:val="1B056A32"/>
    <w:rsid w:val="1C3629CD"/>
    <w:rsid w:val="1D5D4463"/>
    <w:rsid w:val="1FB20F27"/>
    <w:rsid w:val="203C3411"/>
    <w:rsid w:val="223B473B"/>
    <w:rsid w:val="23A05C7E"/>
    <w:rsid w:val="23D10B46"/>
    <w:rsid w:val="28BB5727"/>
    <w:rsid w:val="28DA3441"/>
    <w:rsid w:val="29C87F34"/>
    <w:rsid w:val="2FBF61D9"/>
    <w:rsid w:val="360E0992"/>
    <w:rsid w:val="37CD5071"/>
    <w:rsid w:val="37D52F25"/>
    <w:rsid w:val="388D1222"/>
    <w:rsid w:val="390E5458"/>
    <w:rsid w:val="3A29473A"/>
    <w:rsid w:val="3A442C3C"/>
    <w:rsid w:val="3A4A0F0D"/>
    <w:rsid w:val="3DB5636C"/>
    <w:rsid w:val="41F60890"/>
    <w:rsid w:val="439B248A"/>
    <w:rsid w:val="47170E49"/>
    <w:rsid w:val="4B4F1A15"/>
    <w:rsid w:val="4BF94E31"/>
    <w:rsid w:val="4DD0543A"/>
    <w:rsid w:val="4E1471B9"/>
    <w:rsid w:val="4FCA6D95"/>
    <w:rsid w:val="508024BD"/>
    <w:rsid w:val="50BF670F"/>
    <w:rsid w:val="52EC506B"/>
    <w:rsid w:val="53B24E42"/>
    <w:rsid w:val="54901352"/>
    <w:rsid w:val="54AD082A"/>
    <w:rsid w:val="55766A81"/>
    <w:rsid w:val="559F1D77"/>
    <w:rsid w:val="57C9609E"/>
    <w:rsid w:val="57F17D6B"/>
    <w:rsid w:val="58E21B0A"/>
    <w:rsid w:val="5A37390F"/>
    <w:rsid w:val="5AA822EF"/>
    <w:rsid w:val="5B3D1D85"/>
    <w:rsid w:val="5BB70CE6"/>
    <w:rsid w:val="5C5B533F"/>
    <w:rsid w:val="5D864A37"/>
    <w:rsid w:val="5D995050"/>
    <w:rsid w:val="5F0178CF"/>
    <w:rsid w:val="60031C46"/>
    <w:rsid w:val="60080EE4"/>
    <w:rsid w:val="60314D75"/>
    <w:rsid w:val="60564E88"/>
    <w:rsid w:val="60DB2685"/>
    <w:rsid w:val="61A26269"/>
    <w:rsid w:val="623D5C16"/>
    <w:rsid w:val="631D67FE"/>
    <w:rsid w:val="65355611"/>
    <w:rsid w:val="6613313A"/>
    <w:rsid w:val="6AF91827"/>
    <w:rsid w:val="700D7641"/>
    <w:rsid w:val="719D79CC"/>
    <w:rsid w:val="721A597A"/>
    <w:rsid w:val="732971FA"/>
    <w:rsid w:val="7383790A"/>
    <w:rsid w:val="73B84CBA"/>
    <w:rsid w:val="76172209"/>
    <w:rsid w:val="77692BB1"/>
    <w:rsid w:val="78393248"/>
    <w:rsid w:val="79B69E60"/>
    <w:rsid w:val="7CC56CA7"/>
    <w:rsid w:val="7D7C698D"/>
    <w:rsid w:val="7F006779"/>
    <w:rsid w:val="7F9B2CBB"/>
    <w:rsid w:val="B7B880AE"/>
    <w:rsid w:val="DD7F47D2"/>
    <w:rsid w:val="F3AFD4B4"/>
    <w:rsid w:val="F7FF833E"/>
    <w:rsid w:val="F7FFE49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rFonts w:ascii="Calibri" w:hAnsi="Calibri" w:eastAsia="宋体" w:cs="Times New Roman"/>
    </w:rPr>
  </w:style>
  <w:style w:type="paragraph" w:styleId="4">
    <w:name w:val="Balloon Text"/>
    <w:basedOn w:val="1"/>
    <w:qFormat/>
    <w:uiPriority w:val="0"/>
    <w:rPr>
      <w:sz w:val="18"/>
      <w:szCs w:val="18"/>
    </w:rPr>
  </w:style>
  <w:style w:type="paragraph" w:styleId="5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Body Text First Indent 2"/>
    <w:basedOn w:val="3"/>
    <w:next w:val="4"/>
    <w:qFormat/>
    <w:uiPriority w:val="99"/>
    <w:pPr>
      <w:ind w:firstLine="420" w:firstLineChars="200"/>
    </w:pPr>
    <w:rPr>
      <w:rFonts w:ascii="Calibri" w:hAnsi="Calibri" w:eastAsia="宋体" w:cs="Times New Roman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page number"/>
    <w:basedOn w:val="11"/>
    <w:unhideWhenUsed/>
    <w:qFormat/>
    <w:uiPriority w:val="99"/>
  </w:style>
  <w:style w:type="paragraph" w:customStyle="1" w:styleId="13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val="zh-CN" w:bidi="zh-CN"/>
    </w:rPr>
  </w:style>
  <w:style w:type="paragraph" w:customStyle="1" w:styleId="14">
    <w:name w:val="正文文本 (6)"/>
    <w:basedOn w:val="1"/>
    <w:qFormat/>
    <w:uiPriority w:val="99"/>
    <w:pPr>
      <w:shd w:val="clear" w:color="auto" w:fill="FFFFFF"/>
      <w:spacing w:before="240" w:after="8040" w:line="240" w:lineRule="atLeast"/>
      <w:jc w:val="center"/>
    </w:pPr>
    <w:rPr>
      <w:rFonts w:ascii="宋体" w:hAnsi="Times New Roman" w:eastAsia="宋体" w:cs="Times New Roman"/>
      <w:color w:val="auto"/>
      <w:spacing w:val="3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2452</Words>
  <Characters>2681</Characters>
  <Lines>1</Lines>
  <Paragraphs>1</Paragraphs>
  <TotalTime>4</TotalTime>
  <ScaleCrop>false</ScaleCrop>
  <LinksUpToDate>false</LinksUpToDate>
  <CharactersWithSpaces>2695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2014-11-01T04:08:00Z</dcterms:created>
  <dc:creator>jyy</dc:creator>
  <cp:lastModifiedBy>白虹贯日</cp:lastModifiedBy>
  <dcterms:modified xsi:type="dcterms:W3CDTF">2025-03-19T09:02:18Z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SaveFontToCloudKey">
    <vt:lpwstr>894837420_embed</vt:lpwstr>
  </property>
  <property fmtid="{D5CDD505-2E9C-101B-9397-08002B2CF9AE}" pid="4" name="ICV">
    <vt:lpwstr>1FAA9FAB6AAF40E9ADB1ADC4DFE85F0E</vt:lpwstr>
  </property>
  <property fmtid="{D5CDD505-2E9C-101B-9397-08002B2CF9AE}" pid="5" name="KSOTemplateDocerSaveRecord">
    <vt:lpwstr>eyJoZGlkIjoiMTYxZmZiMzVlMWNhMzk3MThkYjkwZmRjZGI2YWIzMWUiLCJ1c2VySWQiOiI3MjkwNjA2MzEifQ==</vt:lpwstr>
  </property>
</Properties>
</file>