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E4277D4">
      <w:pPr>
        <w:jc w:val="center"/>
        <w:rPr>
          <w:rFonts w:hint="default" w:ascii="Times New Roman" w:hAnsi="Times New Roman" w:eastAsia="方正小标宋简体" w:cs="Times New Roman"/>
          <w:b w:val="0"/>
          <w:bCs/>
          <w:spacing w:val="-6"/>
          <w:sz w:val="44"/>
          <w:szCs w:val="44"/>
          <w:lang w:val="en-US" w:eastAsia="zh-CN"/>
        </w:rPr>
      </w:pPr>
      <w:bookmarkStart w:id="0" w:name="_GoBack"/>
      <w:r>
        <w:rPr>
          <w:rFonts w:hint="default" w:ascii="Times New Roman" w:hAnsi="Times New Roman" w:eastAsia="方正小标宋简体" w:cs="Times New Roman"/>
          <w:b w:val="0"/>
          <w:bCs/>
          <w:spacing w:val="-6"/>
          <w:sz w:val="44"/>
          <w:szCs w:val="44"/>
          <w:lang w:val="en-US" w:eastAsia="zh-CN"/>
        </w:rPr>
        <w:t>盐池县2024年小杂粮产业项目</w:t>
      </w:r>
    </w:p>
    <w:p w14:paraId="6EC0D221">
      <w:pPr>
        <w:jc w:val="center"/>
        <w:rPr>
          <w:rFonts w:hint="default" w:ascii="Times New Roman" w:hAnsi="Times New Roman" w:eastAsia="方正小标宋简体" w:cs="Times New Roman"/>
          <w:b w:val="0"/>
          <w:bCs/>
          <w:spacing w:val="-6"/>
          <w:sz w:val="44"/>
          <w:szCs w:val="44"/>
          <w:lang w:val="en-US" w:eastAsia="zh-CN"/>
        </w:rPr>
      </w:pPr>
      <w:r>
        <w:rPr>
          <w:rFonts w:hint="default" w:ascii="Times New Roman" w:hAnsi="Times New Roman" w:eastAsia="方正小标宋简体" w:cs="Times New Roman"/>
          <w:b w:val="0"/>
          <w:bCs/>
          <w:spacing w:val="-6"/>
          <w:sz w:val="44"/>
          <w:szCs w:val="44"/>
          <w:lang w:val="en-US" w:eastAsia="zh-CN"/>
        </w:rPr>
        <w:t>绩效自评报告</w:t>
      </w:r>
    </w:p>
    <w:p w14:paraId="445242BE">
      <w:pPr>
        <w:pStyle w:val="7"/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spacing w:before="0" w:after="0" w:line="560" w:lineRule="exact"/>
        <w:ind w:firstLine="640" w:firstLineChars="200"/>
        <w:jc w:val="both"/>
        <w:textAlignment w:val="auto"/>
        <w:rPr>
          <w:rFonts w:hint="default" w:ascii="Times New Roman" w:hAnsi="Times New Roman" w:cs="Times New Roman"/>
          <w:color w:val="auto"/>
          <w:highlight w:val="none"/>
          <w:lang w:val="en-US" w:eastAsia="zh-CN"/>
        </w:rPr>
      </w:pPr>
      <w:r>
        <w:rPr>
          <w:rFonts w:hint="default" w:ascii="Times New Roman" w:hAnsi="Times New Roman" w:eastAsia="黑体" w:cs="Times New Roman"/>
          <w:b w:val="0"/>
          <w:bCs/>
          <w:color w:val="auto"/>
          <w:sz w:val="32"/>
          <w:szCs w:val="32"/>
          <w:highlight w:val="none"/>
          <w:lang w:val="en-US" w:eastAsia="zh-CN"/>
        </w:rPr>
        <w:t>绩效目标分解下达情况</w:t>
      </w:r>
    </w:p>
    <w:p w14:paraId="6280225D">
      <w:pPr>
        <w:pStyle w:val="6"/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560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default" w:ascii="Times New Roman" w:hAnsi="Times New Roman" w:eastAsia="仿宋_GB2312" w:cs="Times New Roman"/>
          <w:kern w:val="21"/>
          <w:sz w:val="32"/>
          <w:szCs w:val="32"/>
          <w:lang w:val="en-US" w:eastAsia="zh-CN" w:bidi="ar-SA"/>
        </w:rPr>
      </w:pPr>
      <w:r>
        <w:rPr>
          <w:rFonts w:hint="default" w:ascii="Times New Roman" w:hAnsi="Times New Roman" w:eastAsia="仿宋_GB2312" w:cs="Times New Roman"/>
          <w:b w:val="0"/>
          <w:bCs/>
          <w:kern w:val="21"/>
          <w:sz w:val="32"/>
          <w:szCs w:val="32"/>
          <w:lang w:val="en-US" w:eastAsia="zh-CN" w:bidi="ar-SA"/>
        </w:rPr>
        <w:t>2024年自治区下达盐池县项目资金90万元，实施建设小杂粮生产基地6个，每个基地建设面积3000亩，</w:t>
      </w:r>
      <w:r>
        <w:rPr>
          <w:rFonts w:hint="default" w:ascii="Times New Roman" w:hAnsi="Times New Roman" w:eastAsia="仿宋_GB2312" w:cs="Times New Roman"/>
          <w:kern w:val="21"/>
          <w:sz w:val="32"/>
          <w:szCs w:val="32"/>
          <w:highlight w:val="none"/>
          <w:lang w:val="en-US" w:eastAsia="zh-CN" w:bidi="ar-SA"/>
        </w:rPr>
        <w:t>由乡镇负责上报种植主体，农业农村局负责遴选。按</w:t>
      </w:r>
      <w:r>
        <w:rPr>
          <w:rFonts w:hint="default" w:ascii="Times New Roman" w:hAnsi="Times New Roman" w:eastAsia="仿宋_GB2312" w:cs="Times New Roman"/>
          <w:kern w:val="21"/>
          <w:sz w:val="32"/>
          <w:szCs w:val="32"/>
          <w:lang w:val="en-US" w:eastAsia="zh-CN" w:bidi="ar-SA"/>
        </w:rPr>
        <w:t>照统一品种，统一机械播种、统一施肥、规模化种植等要求，先后确立了</w:t>
      </w:r>
      <w:r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盐池县湖生种养殖专业合作社、盐池县青山乡旺四滩村种植大户吴彦鹏、盐池县包塬小杂粮种植专业合作社、盐池县包塬村经</w:t>
      </w:r>
      <w:r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:highlight w:val="none"/>
          <w:lang w:eastAsia="zh-CN"/>
          <w14:textFill>
            <w14:solidFill>
              <w14:schemeClr w14:val="tx1"/>
            </w14:solidFill>
          </w14:textFill>
        </w:rPr>
        <w:t>济合作社、盐池县麻黄山乡李塬畔村经济合作社、盐池县麻黄山乡后洼村经济合作社为项目实施主体</w:t>
      </w:r>
      <w:r>
        <w:rPr>
          <w:rFonts w:hint="default" w:ascii="Times New Roman" w:hAnsi="Times New Roman" w:eastAsia="仿宋_GB2312" w:cs="Times New Roman"/>
          <w:b w:val="0"/>
          <w:i w:val="0"/>
          <w:caps w:val="0"/>
          <w:spacing w:val="0"/>
          <w:kern w:val="2"/>
          <w:sz w:val="32"/>
          <w:szCs w:val="32"/>
          <w:lang w:val="en-US" w:eastAsia="zh-CN"/>
        </w:rPr>
        <w:t>。</w:t>
      </w:r>
      <w:r>
        <w:rPr>
          <w:rFonts w:hint="default" w:ascii="Times New Roman" w:hAnsi="Times New Roman" w:eastAsia="仿宋_GB2312" w:cs="Times New Roman"/>
          <w:color w:val="auto"/>
          <w:kern w:val="21"/>
          <w:sz w:val="32"/>
          <w:szCs w:val="32"/>
          <w:u w:val="none"/>
          <w:lang w:val="en-US" w:eastAsia="zh-CN" w:bidi="ar-SA"/>
        </w:rPr>
        <w:t>示范推广</w:t>
      </w:r>
      <w:r>
        <w:rPr>
          <w:rFonts w:hint="default" w:ascii="Times New Roman" w:hAnsi="Times New Roman" w:eastAsia="仿宋_GB2312" w:cs="Times New Roman"/>
          <w:b w:val="0"/>
          <w:i w:val="0"/>
          <w:caps w:val="0"/>
          <w:color w:val="auto"/>
          <w:spacing w:val="0"/>
          <w:kern w:val="21"/>
          <w:sz w:val="32"/>
          <w:szCs w:val="32"/>
          <w:u w:val="none"/>
          <w:lang w:val="en-US" w:eastAsia="zh-CN"/>
        </w:rPr>
        <w:t>张杂谷13号、张杂谷19号、</w:t>
      </w:r>
      <w:r>
        <w:rPr>
          <w:rFonts w:hint="default" w:ascii="Times New Roman" w:hAnsi="Times New Roman" w:eastAsia="仿宋_GB2312" w:cs="Times New Roman"/>
          <w:b w:val="0"/>
          <w:i w:val="0"/>
          <w:caps w:val="0"/>
          <w:color w:val="auto"/>
          <w:spacing w:val="0"/>
          <w:kern w:val="21"/>
          <w:sz w:val="32"/>
          <w:szCs w:val="32"/>
          <w:u w:val="none"/>
          <w:lang w:eastAsia="zh-CN"/>
        </w:rPr>
        <w:t>固糜</w:t>
      </w:r>
      <w:r>
        <w:rPr>
          <w:rFonts w:hint="default" w:ascii="Times New Roman" w:hAnsi="Times New Roman" w:eastAsia="仿宋_GB2312" w:cs="Times New Roman"/>
          <w:b w:val="0"/>
          <w:i w:val="0"/>
          <w:caps w:val="0"/>
          <w:color w:val="auto"/>
          <w:spacing w:val="0"/>
          <w:kern w:val="21"/>
          <w:sz w:val="32"/>
          <w:szCs w:val="32"/>
          <w:u w:val="none"/>
          <w:lang w:val="en-US" w:eastAsia="zh-CN"/>
        </w:rPr>
        <w:t>22号、信农1号、</w:t>
      </w:r>
      <w:r>
        <w:rPr>
          <w:rFonts w:hint="default" w:ascii="Times New Roman" w:hAnsi="Times New Roman" w:eastAsia="仿宋_GB2312" w:cs="Times New Roman"/>
          <w:b w:val="0"/>
          <w:i w:val="0"/>
          <w:caps w:val="0"/>
          <w:color w:val="000000"/>
          <w:spacing w:val="0"/>
          <w:kern w:val="21"/>
          <w:sz w:val="32"/>
          <w:szCs w:val="32"/>
          <w:u w:val="none"/>
          <w:lang w:val="en-US" w:eastAsia="zh-CN"/>
        </w:rPr>
        <w:t>西农9976</w:t>
      </w:r>
      <w:r>
        <w:rPr>
          <w:rFonts w:hint="default" w:ascii="Times New Roman" w:hAnsi="Times New Roman" w:eastAsia="仿宋_GB2312" w:cs="Times New Roman"/>
          <w:kern w:val="21"/>
          <w:sz w:val="32"/>
          <w:szCs w:val="32"/>
          <w:u w:val="none"/>
          <w:lang w:val="en-US" w:eastAsia="zh-CN" w:bidi="ar-SA"/>
        </w:rPr>
        <w:t>等优新品种和精量抗旱播种、荞麦条播或穴播等先进技术及产品，提高杂粮作物产量和品质。</w:t>
      </w:r>
    </w:p>
    <w:p w14:paraId="17C32D4A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spacing w:beforeLines="0" w:afterLines="0" w:line="560" w:lineRule="exact"/>
        <w:ind w:left="0" w:leftChars="0" w:firstLine="640" w:firstLineChars="200"/>
        <w:jc w:val="both"/>
        <w:textAlignment w:val="auto"/>
        <w:rPr>
          <w:rFonts w:hint="default" w:ascii="Times New Roman" w:hAnsi="Times New Roman" w:eastAsia="黑体" w:cs="Times New Roman"/>
          <w:b w:val="0"/>
          <w:bCs/>
          <w:color w:val="auto"/>
          <w:kern w:val="2"/>
          <w:sz w:val="32"/>
          <w:szCs w:val="32"/>
          <w:highlight w:val="none"/>
          <w:lang w:val="en-US" w:eastAsia="zh-CN" w:bidi="ar-SA"/>
        </w:rPr>
      </w:pPr>
      <w:r>
        <w:rPr>
          <w:rFonts w:hint="default" w:ascii="Times New Roman" w:hAnsi="Times New Roman" w:eastAsia="黑体" w:cs="Times New Roman"/>
          <w:b w:val="0"/>
          <w:bCs/>
          <w:color w:val="auto"/>
          <w:kern w:val="2"/>
          <w:sz w:val="32"/>
          <w:szCs w:val="32"/>
          <w:highlight w:val="none"/>
          <w:lang w:val="en-US" w:eastAsia="zh-CN" w:bidi="ar-SA"/>
        </w:rPr>
        <w:t>绩效目标完成情况分析</w:t>
      </w:r>
    </w:p>
    <w:p w14:paraId="4E115B65">
      <w:pPr>
        <w:pStyle w:val="7"/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spacing w:before="0" w:after="0" w:line="560" w:lineRule="exact"/>
        <w:ind w:left="407" w:leftChars="0" w:firstLine="643" w:firstLineChars="0"/>
        <w:jc w:val="both"/>
        <w:textAlignment w:val="auto"/>
        <w:rPr>
          <w:rFonts w:hint="default" w:ascii="Times New Roman" w:hAnsi="Times New Roman" w:eastAsia="楷体_GB2312" w:cs="Times New Roman"/>
          <w:b/>
          <w:bCs w:val="0"/>
          <w:color w:val="auto"/>
          <w:sz w:val="32"/>
          <w:szCs w:val="32"/>
          <w:highlight w:val="none"/>
          <w:lang w:val="en-US" w:eastAsia="zh-CN"/>
        </w:rPr>
      </w:pPr>
      <w:r>
        <w:rPr>
          <w:rFonts w:hint="default" w:ascii="Times New Roman" w:hAnsi="Times New Roman" w:eastAsia="楷体_GB2312" w:cs="Times New Roman"/>
          <w:b/>
          <w:bCs w:val="0"/>
          <w:color w:val="auto"/>
          <w:sz w:val="32"/>
          <w:szCs w:val="32"/>
          <w:highlight w:val="none"/>
          <w:lang w:val="en-US" w:eastAsia="zh-CN"/>
        </w:rPr>
        <w:t>资金投入情况</w:t>
      </w:r>
    </w:p>
    <w:p w14:paraId="048B2F4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beforeLines="0" w:afterLines="0" w:line="560" w:lineRule="exact"/>
        <w:ind w:firstLine="643" w:firstLineChars="200"/>
        <w:jc w:val="both"/>
        <w:textAlignment w:val="auto"/>
        <w:rPr>
          <w:rFonts w:hint="default" w:ascii="Times New Roman" w:hAnsi="Times New Roman" w:eastAsia="仿宋_GB2312" w:cs="Times New Roman"/>
          <w:b/>
          <w:bCs w:val="0"/>
          <w:color w:val="auto"/>
          <w:kern w:val="2"/>
          <w:sz w:val="32"/>
          <w:szCs w:val="32"/>
          <w:highlight w:val="none"/>
          <w:lang w:val="en-US" w:eastAsia="zh-CN" w:bidi="ar-SA"/>
        </w:rPr>
      </w:pPr>
      <w:r>
        <w:rPr>
          <w:rFonts w:hint="default" w:ascii="Times New Roman" w:hAnsi="Times New Roman" w:eastAsia="仿宋_GB2312" w:cs="Times New Roman"/>
          <w:b/>
          <w:bCs w:val="0"/>
          <w:color w:val="auto"/>
          <w:kern w:val="2"/>
          <w:sz w:val="32"/>
          <w:szCs w:val="32"/>
          <w:highlight w:val="none"/>
          <w:lang w:val="en-US" w:eastAsia="zh-CN" w:bidi="ar-SA"/>
        </w:rPr>
        <w:t>1.项目资金到位情况分析</w:t>
      </w:r>
    </w:p>
    <w:p w14:paraId="1D3F566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beforeLines="0" w:afterLines="0" w:line="560" w:lineRule="exact"/>
        <w:ind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b w:val="0"/>
          <w:bCs/>
          <w:color w:val="auto"/>
          <w:kern w:val="2"/>
          <w:sz w:val="32"/>
          <w:szCs w:val="32"/>
          <w:highlight w:val="none"/>
          <w:lang w:val="en-US" w:eastAsia="zh-CN" w:bidi="ar-SA"/>
        </w:rPr>
      </w:pPr>
      <w:r>
        <w:rPr>
          <w:rFonts w:hint="default" w:ascii="Times New Roman" w:hAnsi="Times New Roman" w:eastAsia="仿宋_GB2312" w:cs="Times New Roman"/>
          <w:b w:val="0"/>
          <w:bCs/>
          <w:color w:val="auto"/>
          <w:kern w:val="2"/>
          <w:sz w:val="32"/>
          <w:szCs w:val="32"/>
          <w:highlight w:val="none"/>
          <w:lang w:val="en-US" w:eastAsia="zh-CN" w:bidi="ar-SA"/>
        </w:rPr>
        <w:t>2024年下达我县资金90万元，资金全部到位。</w:t>
      </w:r>
    </w:p>
    <w:p w14:paraId="1E11E5C6">
      <w:pPr>
        <w:pStyle w:val="7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before="0" w:after="0" w:line="560" w:lineRule="exact"/>
        <w:ind w:firstLine="643" w:firstLineChars="200"/>
        <w:jc w:val="both"/>
        <w:textAlignment w:val="auto"/>
        <w:rPr>
          <w:rFonts w:hint="default" w:ascii="Times New Roman" w:hAnsi="Times New Roman" w:eastAsia="仿宋_GB2312" w:cs="Times New Roman"/>
          <w:b/>
          <w:bCs w:val="0"/>
          <w:color w:val="auto"/>
          <w:sz w:val="32"/>
          <w:szCs w:val="32"/>
          <w:highlight w:val="none"/>
          <w:lang w:val="en-US" w:eastAsia="zh-CN"/>
        </w:rPr>
      </w:pPr>
      <w:r>
        <w:rPr>
          <w:rFonts w:hint="default" w:ascii="Times New Roman" w:hAnsi="Times New Roman" w:eastAsia="仿宋_GB2312" w:cs="Times New Roman"/>
          <w:b/>
          <w:bCs w:val="0"/>
          <w:color w:val="auto"/>
          <w:sz w:val="32"/>
          <w:szCs w:val="32"/>
          <w:highlight w:val="none"/>
          <w:lang w:val="en-US" w:eastAsia="zh-CN"/>
        </w:rPr>
        <w:t>（二）项目资金执行情况分析</w:t>
      </w:r>
    </w:p>
    <w:p w14:paraId="0A826031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Lines="0" w:line="560" w:lineRule="exact"/>
        <w:ind w:left="0" w:leftChars="0" w:firstLine="640" w:firstLineChars="200"/>
        <w:textAlignment w:val="auto"/>
        <w:rPr>
          <w:rFonts w:hint="default" w:ascii="Times New Roman" w:hAnsi="Times New Roman" w:cs="Times New Roman"/>
          <w:lang w:val="en-US" w:eastAsia="zh-CN"/>
        </w:rPr>
      </w:pPr>
      <w:r>
        <w:rPr>
          <w:rFonts w:hint="default" w:ascii="Times New Roman" w:hAnsi="Times New Roman" w:eastAsia="仿宋_GB2312" w:cs="Times New Roman"/>
          <w:color w:val="auto"/>
          <w:sz w:val="32"/>
          <w:szCs w:val="32"/>
          <w:highlight w:val="none"/>
          <w:lang w:val="en-US" w:eastAsia="zh-CN"/>
        </w:rPr>
        <w:t>2024年财政下达我县项目资金90万元，资金全部到位，对</w:t>
      </w:r>
      <w:r>
        <w:rPr>
          <w:rFonts w:hint="default" w:ascii="Times New Roman" w:hAnsi="Times New Roman" w:eastAsia="仿宋_GB2312" w:cs="Times New Roman"/>
          <w:kern w:val="21"/>
          <w:sz w:val="32"/>
          <w:szCs w:val="32"/>
          <w:lang w:val="en-US" w:eastAsia="zh-CN" w:bidi="ar-SA"/>
        </w:rPr>
        <w:t>确立的</w:t>
      </w:r>
      <w:r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盐池县湖生种养殖专业合作社、盐池县青山乡旺四滩村种植大户吴彦鹏、盐池县包塬小杂粮种植专业合作社、盐池县包塬村经</w:t>
      </w:r>
      <w:r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:highlight w:val="none"/>
          <w:lang w:eastAsia="zh-CN"/>
          <w14:textFill>
            <w14:solidFill>
              <w14:schemeClr w14:val="tx1"/>
            </w14:solidFill>
          </w14:textFill>
        </w:rPr>
        <w:t>济合作社、盐池县麻黄山乡李塬畔村经济合作社、盐池县麻黄山乡后洼村经济合作社</w:t>
      </w:r>
      <w:r>
        <w:rPr>
          <w:rFonts w:hint="default" w:ascii="Times New Roman" w:hAnsi="Times New Roman" w:eastAsia="仿宋_GB2312" w:cs="Times New Roman"/>
          <w:b w:val="0"/>
          <w:i w:val="0"/>
          <w:caps w:val="0"/>
          <w:spacing w:val="0"/>
          <w:kern w:val="2"/>
          <w:sz w:val="32"/>
          <w:szCs w:val="32"/>
          <w:lang w:val="en-US" w:eastAsia="zh-CN"/>
        </w:rPr>
        <w:t>。</w:t>
      </w:r>
      <w:r>
        <w:rPr>
          <w:rFonts w:hint="default" w:ascii="Times New Roman" w:hAnsi="Times New Roman" w:eastAsia="仿宋_GB2312" w:cs="Times New Roman"/>
          <w:kern w:val="21"/>
          <w:sz w:val="32"/>
          <w:szCs w:val="32"/>
          <w:lang w:val="en-US" w:eastAsia="zh-CN" w:bidi="ar-SA"/>
        </w:rPr>
        <w:t>先后经过验收，并对每个杂粮基地进行15万元的补贴。资金支付90万，完成计划资金的100%。</w:t>
      </w:r>
    </w:p>
    <w:p w14:paraId="3261EBB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beforeLines="0" w:afterLines="0" w:line="560" w:lineRule="exact"/>
        <w:ind w:leftChars="0" w:firstLine="643" w:firstLineChars="200"/>
        <w:jc w:val="both"/>
        <w:textAlignment w:val="auto"/>
        <w:rPr>
          <w:rFonts w:hint="default" w:ascii="Times New Roman" w:hAnsi="Times New Roman" w:eastAsia="仿宋_GB2312" w:cs="Times New Roman"/>
          <w:b/>
          <w:bCs w:val="0"/>
          <w:color w:val="auto"/>
          <w:sz w:val="32"/>
          <w:szCs w:val="32"/>
          <w:highlight w:val="none"/>
          <w:lang w:val="en-US" w:eastAsia="zh-CN"/>
        </w:rPr>
      </w:pPr>
      <w:r>
        <w:rPr>
          <w:rFonts w:hint="default" w:ascii="Times New Roman" w:hAnsi="Times New Roman" w:eastAsia="仿宋_GB2312" w:cs="Times New Roman"/>
          <w:b/>
          <w:bCs w:val="0"/>
          <w:color w:val="auto"/>
          <w:sz w:val="32"/>
          <w:szCs w:val="32"/>
          <w:highlight w:val="none"/>
          <w:lang w:val="en-US" w:eastAsia="zh-CN"/>
        </w:rPr>
        <w:t>（三）项目资金管理情况分析</w:t>
      </w:r>
    </w:p>
    <w:p w14:paraId="2F625BDE">
      <w:pPr>
        <w:pStyle w:val="7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before="0" w:after="0" w:line="560" w:lineRule="exact"/>
        <w:ind w:leftChars="0"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b w:val="0"/>
          <w:bCs/>
          <w:color w:val="auto"/>
          <w:sz w:val="32"/>
          <w:szCs w:val="32"/>
          <w:highlight w:val="none"/>
          <w:lang w:val="en-US" w:eastAsia="zh-CN"/>
        </w:rPr>
      </w:pPr>
      <w:r>
        <w:rPr>
          <w:rFonts w:hint="default" w:ascii="Times New Roman" w:hAnsi="Times New Roman" w:eastAsia="仿宋_GB2312" w:cs="Times New Roman"/>
          <w:b w:val="0"/>
          <w:bCs/>
          <w:color w:val="auto"/>
          <w:sz w:val="32"/>
          <w:szCs w:val="32"/>
          <w:highlight w:val="none"/>
          <w:lang w:val="en-US" w:eastAsia="zh-CN"/>
        </w:rPr>
        <w:t>项目资金专款专用，严格资金使用流程和安排，无挤占、挪用、套取专项资金的现象，通过招标手续完成相关采购工作，资金按要求支付。</w:t>
      </w:r>
    </w:p>
    <w:p w14:paraId="5A2C0C3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beforeLines="0" w:afterLines="0" w:line="560" w:lineRule="exact"/>
        <w:ind w:leftChars="200" w:firstLine="321" w:firstLineChars="100"/>
        <w:jc w:val="both"/>
        <w:textAlignment w:val="auto"/>
        <w:rPr>
          <w:rFonts w:hint="default" w:ascii="Times New Roman" w:hAnsi="Times New Roman" w:cs="Times New Roman"/>
          <w:lang w:val="en-US" w:eastAsia="zh-CN"/>
        </w:rPr>
      </w:pPr>
      <w:r>
        <w:rPr>
          <w:rFonts w:hint="default" w:ascii="Times New Roman" w:hAnsi="Times New Roman" w:eastAsia="楷体_GB2312" w:cs="Times New Roman"/>
          <w:b/>
          <w:bCs w:val="0"/>
          <w:color w:val="auto"/>
          <w:sz w:val="32"/>
          <w:szCs w:val="32"/>
          <w:highlight w:val="none"/>
          <w:lang w:val="en-US" w:eastAsia="zh-CN"/>
        </w:rPr>
        <w:t>三、总体绩效目标完成情况分析</w:t>
      </w:r>
    </w:p>
    <w:p w14:paraId="7A921549">
      <w:pPr>
        <w:pStyle w:val="6"/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Lines="0" w:beforeAutospacing="0" w:afterLines="0" w:afterAutospacing="0" w:line="600" w:lineRule="atLeast"/>
        <w:ind w:left="0" w:leftChars="0" w:right="0" w:rightChars="0" w:firstLine="640" w:firstLineChars="200"/>
        <w:jc w:val="both"/>
        <w:textAlignment w:val="auto"/>
        <w:outlineLvl w:val="9"/>
        <w:rPr>
          <w:rFonts w:hint="default" w:ascii="Times New Roman" w:hAnsi="Times New Roman" w:cs="Times New Roman"/>
          <w:lang w:val="en-US" w:eastAsia="zh-CN"/>
        </w:rPr>
      </w:pPr>
      <w:r>
        <w:rPr>
          <w:rFonts w:hint="default" w:ascii="Times New Roman" w:hAnsi="Times New Roman" w:eastAsia="仿宋_GB2312" w:cs="Times New Roman"/>
          <w:kern w:val="21"/>
          <w:sz w:val="32"/>
          <w:szCs w:val="32"/>
          <w:lang w:val="en-US" w:eastAsia="zh-CN" w:bidi="ar-SA"/>
        </w:rPr>
        <w:t>完成6个杂粮产业示范基地的建设，总面积1.8万亩，每个3000亩。</w:t>
      </w:r>
      <w:r>
        <w:rPr>
          <w:rFonts w:hint="default" w:ascii="Times New Roman" w:hAnsi="Times New Roman" w:eastAsia="仿宋_GB2312" w:cs="Times New Roman"/>
          <w:color w:val="auto"/>
          <w:kern w:val="21"/>
          <w:sz w:val="32"/>
          <w:szCs w:val="32"/>
          <w:u w:val="none"/>
          <w:lang w:val="en-US" w:eastAsia="zh-CN" w:bidi="ar-SA"/>
        </w:rPr>
        <w:t>示范推广</w:t>
      </w:r>
      <w:r>
        <w:rPr>
          <w:rFonts w:hint="default" w:ascii="Times New Roman" w:hAnsi="Times New Roman" w:eastAsia="仿宋_GB2312" w:cs="Times New Roman"/>
          <w:b w:val="0"/>
          <w:i w:val="0"/>
          <w:caps w:val="0"/>
          <w:color w:val="auto"/>
          <w:spacing w:val="0"/>
          <w:kern w:val="21"/>
          <w:sz w:val="32"/>
          <w:szCs w:val="32"/>
          <w:u w:val="none"/>
          <w:lang w:val="en-US" w:eastAsia="zh-CN"/>
        </w:rPr>
        <w:t>张杂谷13号、张杂谷19号、</w:t>
      </w:r>
      <w:r>
        <w:rPr>
          <w:rFonts w:hint="default" w:ascii="Times New Roman" w:hAnsi="Times New Roman" w:eastAsia="仿宋_GB2312" w:cs="Times New Roman"/>
          <w:b w:val="0"/>
          <w:i w:val="0"/>
          <w:caps w:val="0"/>
          <w:color w:val="auto"/>
          <w:spacing w:val="0"/>
          <w:kern w:val="21"/>
          <w:sz w:val="32"/>
          <w:szCs w:val="32"/>
          <w:u w:val="none"/>
          <w:lang w:eastAsia="zh-CN"/>
        </w:rPr>
        <w:t>固糜</w:t>
      </w:r>
      <w:r>
        <w:rPr>
          <w:rFonts w:hint="default" w:ascii="Times New Roman" w:hAnsi="Times New Roman" w:eastAsia="仿宋_GB2312" w:cs="Times New Roman"/>
          <w:b w:val="0"/>
          <w:i w:val="0"/>
          <w:caps w:val="0"/>
          <w:color w:val="auto"/>
          <w:spacing w:val="0"/>
          <w:kern w:val="21"/>
          <w:sz w:val="32"/>
          <w:szCs w:val="32"/>
          <w:u w:val="none"/>
          <w:lang w:val="en-US" w:eastAsia="zh-CN"/>
        </w:rPr>
        <w:t>22号、信农1号、</w:t>
      </w:r>
      <w:r>
        <w:rPr>
          <w:rFonts w:hint="default" w:ascii="Times New Roman" w:hAnsi="Times New Roman" w:eastAsia="仿宋_GB2312" w:cs="Times New Roman"/>
          <w:b w:val="0"/>
          <w:i w:val="0"/>
          <w:caps w:val="0"/>
          <w:color w:val="000000"/>
          <w:spacing w:val="0"/>
          <w:kern w:val="21"/>
          <w:sz w:val="32"/>
          <w:szCs w:val="32"/>
          <w:u w:val="none"/>
          <w:lang w:val="en-US" w:eastAsia="zh-CN"/>
        </w:rPr>
        <w:t>西农9976</w:t>
      </w:r>
      <w:r>
        <w:rPr>
          <w:rFonts w:hint="default" w:ascii="Times New Roman" w:hAnsi="Times New Roman" w:eastAsia="仿宋_GB2312" w:cs="Times New Roman"/>
          <w:kern w:val="21"/>
          <w:sz w:val="32"/>
          <w:szCs w:val="32"/>
          <w:u w:val="none"/>
          <w:lang w:val="en-US" w:eastAsia="zh-CN" w:bidi="ar-SA"/>
        </w:rPr>
        <w:t>等优新品种和精量抗旱播种、荞麦条播或穴播等先进技术及产品，提高杂粮作物产量和品质。</w:t>
      </w:r>
    </w:p>
    <w:p w14:paraId="00D4AB60"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spacing w:beforeLines="0" w:afterLines="0" w:line="560" w:lineRule="exact"/>
        <w:ind w:firstLine="643" w:firstLineChars="200"/>
        <w:jc w:val="both"/>
        <w:textAlignment w:val="auto"/>
        <w:rPr>
          <w:rFonts w:hint="default" w:ascii="Times New Roman" w:hAnsi="Times New Roman" w:eastAsia="仿宋_GB2312" w:cs="Times New Roman"/>
          <w:b/>
          <w:bCs w:val="0"/>
          <w:color w:val="auto"/>
          <w:sz w:val="32"/>
          <w:szCs w:val="32"/>
          <w:highlight w:val="none"/>
          <w:lang w:val="en-US" w:eastAsia="zh-CN"/>
        </w:rPr>
      </w:pPr>
      <w:r>
        <w:rPr>
          <w:rFonts w:hint="default" w:ascii="Times New Roman" w:hAnsi="Times New Roman" w:eastAsia="仿宋_GB2312" w:cs="Times New Roman"/>
          <w:b/>
          <w:bCs w:val="0"/>
          <w:color w:val="auto"/>
          <w:sz w:val="32"/>
          <w:szCs w:val="32"/>
          <w:highlight w:val="none"/>
          <w:lang w:val="en-US" w:eastAsia="zh-CN"/>
        </w:rPr>
        <w:t>产出指标完成情况</w:t>
      </w:r>
    </w:p>
    <w:p w14:paraId="4D5C48F3">
      <w:pPr>
        <w:pStyle w:val="6"/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600" w:lineRule="exact"/>
        <w:ind w:left="0" w:leftChars="0" w:right="0" w:rightChars="0" w:firstLine="643" w:firstLineChars="200"/>
        <w:jc w:val="both"/>
        <w:textAlignment w:val="auto"/>
        <w:outlineLvl w:val="9"/>
        <w:rPr>
          <w:rFonts w:hint="default" w:ascii="Times New Roman" w:hAnsi="Times New Roman" w:eastAsia="仿宋_GB2312" w:cs="Times New Roman"/>
          <w:kern w:val="0"/>
          <w:sz w:val="32"/>
          <w:szCs w:val="32"/>
        </w:rPr>
      </w:pPr>
      <w:r>
        <w:rPr>
          <w:rFonts w:hint="default" w:ascii="Times New Roman" w:hAnsi="Times New Roman" w:eastAsia="仿宋_GB2312" w:cs="Times New Roman"/>
          <w:b/>
          <w:kern w:val="0"/>
          <w:sz w:val="32"/>
          <w:szCs w:val="32"/>
          <w:lang w:eastAsia="zh-CN"/>
        </w:rPr>
        <w:t>1</w:t>
      </w:r>
      <w:r>
        <w:rPr>
          <w:rFonts w:hint="default" w:ascii="Times New Roman" w:hAnsi="Times New Roman" w:eastAsia="仿宋_GB2312" w:cs="Times New Roman"/>
          <w:b/>
          <w:kern w:val="0"/>
          <w:sz w:val="32"/>
          <w:szCs w:val="32"/>
        </w:rPr>
        <w:t>.数量指标：</w:t>
      </w:r>
      <w:r>
        <w:rPr>
          <w:rFonts w:hint="default" w:ascii="Times New Roman" w:hAnsi="Times New Roman" w:eastAsia="仿宋_GB2312" w:cs="Times New Roman"/>
          <w:kern w:val="21"/>
          <w:sz w:val="32"/>
          <w:szCs w:val="32"/>
          <w:lang w:val="en-US" w:eastAsia="zh-CN" w:bidi="ar-SA"/>
        </w:rPr>
        <w:t>建设完成小杂粮基地6个，总面积1.8万亩。经验收，完成既定目标。</w:t>
      </w:r>
    </w:p>
    <w:p w14:paraId="274DC0B5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jc w:val="left"/>
        <w:textAlignment w:val="center"/>
        <w:rPr>
          <w:rFonts w:hint="default" w:ascii="Times New Roman" w:hAnsi="Times New Roman" w:eastAsia="仿宋_GB2312" w:cs="Times New Roman"/>
          <w:kern w:val="0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b/>
          <w:kern w:val="0"/>
          <w:sz w:val="32"/>
          <w:szCs w:val="32"/>
          <w:lang w:val="en-US" w:eastAsia="zh-CN"/>
        </w:rPr>
        <w:t xml:space="preserve">    </w:t>
      </w:r>
      <w:r>
        <w:rPr>
          <w:rFonts w:hint="default" w:ascii="Times New Roman" w:hAnsi="Times New Roman" w:eastAsia="仿宋_GB2312" w:cs="Times New Roman"/>
          <w:b/>
          <w:kern w:val="0"/>
          <w:sz w:val="32"/>
          <w:szCs w:val="32"/>
          <w:lang w:eastAsia="zh-CN"/>
        </w:rPr>
        <w:t>2</w:t>
      </w:r>
      <w:r>
        <w:rPr>
          <w:rFonts w:hint="default" w:ascii="Times New Roman" w:hAnsi="Times New Roman" w:eastAsia="仿宋_GB2312" w:cs="Times New Roman"/>
          <w:b/>
          <w:kern w:val="0"/>
          <w:sz w:val="32"/>
          <w:szCs w:val="32"/>
        </w:rPr>
        <w:t>.质量指标：</w:t>
      </w:r>
      <w:r>
        <w:rPr>
          <w:rFonts w:hint="default" w:ascii="Times New Roman" w:hAnsi="Times New Roman" w:eastAsia="仿宋_GB2312" w:cs="Times New Roman"/>
          <w:kern w:val="0"/>
          <w:sz w:val="32"/>
          <w:szCs w:val="32"/>
          <w:lang w:val="zh-CN" w:eastAsia="zh-CN" w:bidi="ar-SA"/>
        </w:rPr>
        <w:t>示范基地建设高质量完成</w:t>
      </w:r>
      <w:r>
        <w:rPr>
          <w:rFonts w:hint="default" w:ascii="Times New Roman" w:hAnsi="Times New Roman" w:eastAsia="仿宋_GB2312" w:cs="Times New Roman"/>
          <w:kern w:val="0"/>
          <w:sz w:val="32"/>
          <w:szCs w:val="32"/>
          <w:lang w:val="en-US" w:eastAsia="zh-CN" w:bidi="ar-SA"/>
        </w:rPr>
        <w:t>。</w:t>
      </w:r>
      <w:r>
        <w:rPr>
          <w:rFonts w:hint="default" w:ascii="Times New Roman" w:hAnsi="Times New Roman" w:eastAsia="仿宋_GB2312" w:cs="Times New Roman"/>
          <w:color w:val="auto"/>
          <w:kern w:val="21"/>
          <w:sz w:val="32"/>
          <w:szCs w:val="32"/>
          <w:u w:val="none"/>
          <w:lang w:val="en-US" w:eastAsia="zh-CN" w:bidi="ar-SA"/>
        </w:rPr>
        <w:t>示范推广</w:t>
      </w:r>
      <w:r>
        <w:rPr>
          <w:rFonts w:hint="default" w:ascii="Times New Roman" w:hAnsi="Times New Roman" w:eastAsia="仿宋_GB2312" w:cs="Times New Roman"/>
          <w:b w:val="0"/>
          <w:i w:val="0"/>
          <w:caps w:val="0"/>
          <w:color w:val="auto"/>
          <w:spacing w:val="0"/>
          <w:kern w:val="21"/>
          <w:sz w:val="32"/>
          <w:szCs w:val="32"/>
          <w:u w:val="none"/>
          <w:lang w:val="en-US" w:eastAsia="zh-CN"/>
        </w:rPr>
        <w:t>张杂谷13号、张杂谷19号、</w:t>
      </w:r>
      <w:r>
        <w:rPr>
          <w:rFonts w:hint="default" w:ascii="Times New Roman" w:hAnsi="Times New Roman" w:eastAsia="仿宋_GB2312" w:cs="Times New Roman"/>
          <w:b w:val="0"/>
          <w:i w:val="0"/>
          <w:caps w:val="0"/>
          <w:color w:val="auto"/>
          <w:spacing w:val="0"/>
          <w:kern w:val="21"/>
          <w:sz w:val="32"/>
          <w:szCs w:val="32"/>
          <w:u w:val="none"/>
          <w:lang w:eastAsia="zh-CN"/>
        </w:rPr>
        <w:t>固糜</w:t>
      </w:r>
      <w:r>
        <w:rPr>
          <w:rFonts w:hint="default" w:ascii="Times New Roman" w:hAnsi="Times New Roman" w:eastAsia="仿宋_GB2312" w:cs="Times New Roman"/>
          <w:b w:val="0"/>
          <w:i w:val="0"/>
          <w:caps w:val="0"/>
          <w:color w:val="auto"/>
          <w:spacing w:val="0"/>
          <w:kern w:val="21"/>
          <w:sz w:val="32"/>
          <w:szCs w:val="32"/>
          <w:u w:val="none"/>
          <w:lang w:val="en-US" w:eastAsia="zh-CN"/>
        </w:rPr>
        <w:t>22号、信农1号、</w:t>
      </w:r>
      <w:r>
        <w:rPr>
          <w:rFonts w:hint="default" w:ascii="Times New Roman" w:hAnsi="Times New Roman" w:eastAsia="仿宋_GB2312" w:cs="Times New Roman"/>
          <w:b w:val="0"/>
          <w:i w:val="0"/>
          <w:caps w:val="0"/>
          <w:color w:val="000000"/>
          <w:spacing w:val="0"/>
          <w:kern w:val="21"/>
          <w:sz w:val="32"/>
          <w:szCs w:val="32"/>
          <w:u w:val="none"/>
          <w:lang w:val="en-US" w:eastAsia="zh-CN"/>
        </w:rPr>
        <w:t>西农9976</w:t>
      </w:r>
      <w:r>
        <w:rPr>
          <w:rFonts w:hint="default" w:ascii="Times New Roman" w:hAnsi="Times New Roman" w:eastAsia="仿宋_GB2312" w:cs="Times New Roman"/>
          <w:kern w:val="21"/>
          <w:sz w:val="32"/>
          <w:szCs w:val="32"/>
          <w:u w:val="none"/>
          <w:lang w:val="en-US" w:eastAsia="zh-CN" w:bidi="ar-SA"/>
        </w:rPr>
        <w:t>等优新品种和精量抗旱播种、荞麦条播或穴播等先进技术及产品，提高杂粮作物产量和品质。</w:t>
      </w:r>
    </w:p>
    <w:p w14:paraId="3B911DDD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 w:val="0"/>
        <w:snapToGrid w:val="0"/>
        <w:spacing w:line="600" w:lineRule="exact"/>
        <w:ind w:firstLine="643" w:firstLineChars="200"/>
        <w:jc w:val="both"/>
        <w:textAlignment w:val="auto"/>
        <w:rPr>
          <w:rFonts w:hint="default" w:ascii="Times New Roman" w:hAnsi="Times New Roman" w:eastAsia="仿宋_GB2312" w:cs="Times New Roman"/>
          <w:kern w:val="0"/>
          <w:sz w:val="32"/>
          <w:szCs w:val="32"/>
        </w:rPr>
      </w:pPr>
      <w:r>
        <w:rPr>
          <w:rFonts w:hint="default" w:ascii="Times New Roman" w:hAnsi="Times New Roman" w:eastAsia="仿宋_GB2312" w:cs="Times New Roman"/>
          <w:b/>
          <w:kern w:val="0"/>
          <w:sz w:val="32"/>
          <w:szCs w:val="32"/>
          <w:lang w:eastAsia="zh-CN"/>
        </w:rPr>
        <w:t>3</w:t>
      </w:r>
      <w:r>
        <w:rPr>
          <w:rFonts w:hint="default" w:ascii="Times New Roman" w:hAnsi="Times New Roman" w:eastAsia="仿宋_GB2312" w:cs="Times New Roman"/>
          <w:b/>
          <w:kern w:val="0"/>
          <w:sz w:val="32"/>
          <w:szCs w:val="32"/>
        </w:rPr>
        <w:t>.时效指标：</w:t>
      </w:r>
      <w:r>
        <w:rPr>
          <w:rFonts w:hint="default" w:ascii="Times New Roman" w:hAnsi="Times New Roman" w:eastAsia="仿宋_GB2312" w:cs="Times New Roman"/>
          <w:kern w:val="0"/>
          <w:sz w:val="32"/>
          <w:szCs w:val="32"/>
        </w:rPr>
        <w:t>项目实施期限为</w:t>
      </w:r>
      <w:r>
        <w:rPr>
          <w:rFonts w:hint="default" w:ascii="Times New Roman" w:hAnsi="Times New Roman" w:eastAsia="仿宋_GB2312" w:cs="Times New Roman"/>
          <w:kern w:val="0"/>
          <w:sz w:val="32"/>
          <w:szCs w:val="32"/>
          <w:lang w:eastAsia="zh-CN"/>
        </w:rPr>
        <w:t>2024</w:t>
      </w:r>
      <w:r>
        <w:rPr>
          <w:rFonts w:hint="default" w:ascii="Times New Roman" w:hAnsi="Times New Roman" w:eastAsia="仿宋_GB2312" w:cs="Times New Roman"/>
          <w:kern w:val="0"/>
          <w:sz w:val="32"/>
          <w:szCs w:val="32"/>
        </w:rPr>
        <w:t>年。</w:t>
      </w:r>
      <w:r>
        <w:rPr>
          <w:rFonts w:hint="default" w:ascii="Times New Roman" w:hAnsi="Times New Roman" w:eastAsia="仿宋_GB2312" w:cs="Times New Roman"/>
          <w:kern w:val="0"/>
          <w:sz w:val="32"/>
          <w:szCs w:val="32"/>
          <w:lang w:val="en-US" w:eastAsia="zh-CN"/>
        </w:rPr>
        <w:t>3</w:t>
      </w:r>
      <w:r>
        <w:rPr>
          <w:rFonts w:hint="default" w:ascii="Times New Roman" w:hAnsi="Times New Roman" w:eastAsia="仿宋_GB2312" w:cs="Times New Roman"/>
          <w:kern w:val="0"/>
          <w:sz w:val="32"/>
          <w:szCs w:val="32"/>
        </w:rPr>
        <w:t>月底前完成项目实施方案的制定，</w:t>
      </w:r>
      <w:r>
        <w:rPr>
          <w:rFonts w:hint="default" w:ascii="Times New Roman" w:hAnsi="Times New Roman" w:eastAsia="仿宋_GB2312" w:cs="Times New Roman"/>
          <w:kern w:val="0"/>
          <w:sz w:val="32"/>
          <w:szCs w:val="32"/>
          <w:lang w:eastAsia="zh-CN"/>
        </w:rPr>
        <w:t>12</w:t>
      </w:r>
      <w:r>
        <w:rPr>
          <w:rFonts w:hint="default" w:ascii="Times New Roman" w:hAnsi="Times New Roman" w:eastAsia="仿宋_GB2312" w:cs="Times New Roman"/>
          <w:kern w:val="0"/>
          <w:sz w:val="32"/>
          <w:szCs w:val="32"/>
        </w:rPr>
        <w:t>月</w:t>
      </w:r>
      <w:r>
        <w:rPr>
          <w:rFonts w:hint="default" w:ascii="Times New Roman" w:hAnsi="Times New Roman" w:eastAsia="仿宋_GB2312" w:cs="Times New Roman"/>
          <w:kern w:val="0"/>
          <w:sz w:val="32"/>
          <w:szCs w:val="32"/>
          <w:lang w:eastAsia="zh-CN"/>
        </w:rPr>
        <w:t>底</w:t>
      </w:r>
      <w:r>
        <w:rPr>
          <w:rFonts w:hint="default" w:ascii="Times New Roman" w:hAnsi="Times New Roman" w:eastAsia="仿宋_GB2312" w:cs="Times New Roman"/>
          <w:kern w:val="0"/>
          <w:sz w:val="32"/>
          <w:szCs w:val="32"/>
        </w:rPr>
        <w:t>完成全部</w:t>
      </w:r>
      <w:r>
        <w:rPr>
          <w:rFonts w:hint="default" w:ascii="Times New Roman" w:hAnsi="Times New Roman" w:eastAsia="仿宋_GB2312" w:cs="Times New Roman"/>
          <w:kern w:val="0"/>
          <w:sz w:val="32"/>
          <w:szCs w:val="32"/>
          <w:lang w:val="en-US" w:eastAsia="zh-CN"/>
        </w:rPr>
        <w:t>小杂粮产业项目</w:t>
      </w:r>
      <w:r>
        <w:rPr>
          <w:rFonts w:hint="default" w:ascii="Times New Roman" w:hAnsi="Times New Roman" w:eastAsia="仿宋_GB2312" w:cs="Times New Roman"/>
          <w:kern w:val="0"/>
          <w:sz w:val="32"/>
          <w:szCs w:val="32"/>
        </w:rPr>
        <w:t>示范</w:t>
      </w:r>
      <w:r>
        <w:rPr>
          <w:rFonts w:hint="default" w:ascii="Times New Roman" w:hAnsi="Times New Roman" w:eastAsia="仿宋_GB2312" w:cs="Times New Roman"/>
          <w:kern w:val="0"/>
          <w:sz w:val="32"/>
          <w:szCs w:val="32"/>
          <w:lang w:val="en-US" w:eastAsia="zh-CN"/>
        </w:rPr>
        <w:t>工作及</w:t>
      </w:r>
      <w:r>
        <w:rPr>
          <w:rFonts w:hint="default" w:ascii="Times New Roman" w:hAnsi="Times New Roman" w:eastAsia="仿宋_GB2312" w:cs="Times New Roman"/>
          <w:kern w:val="0"/>
          <w:sz w:val="32"/>
          <w:szCs w:val="32"/>
        </w:rPr>
        <w:t>年度总结、绩效评价报告及项目资金支付。</w:t>
      </w:r>
    </w:p>
    <w:p w14:paraId="74B36F03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 w:val="0"/>
        <w:snapToGrid w:val="0"/>
        <w:spacing w:line="600" w:lineRule="exact"/>
        <w:ind w:firstLine="643" w:firstLineChars="200"/>
        <w:jc w:val="both"/>
        <w:textAlignment w:val="auto"/>
        <w:rPr>
          <w:rFonts w:hint="default" w:ascii="Times New Roman" w:hAnsi="Times New Roman" w:eastAsia="仿宋_GB2312" w:cs="Times New Roman"/>
          <w:kern w:val="0"/>
          <w:sz w:val="32"/>
          <w:szCs w:val="32"/>
        </w:rPr>
      </w:pPr>
      <w:r>
        <w:rPr>
          <w:rFonts w:hint="default" w:ascii="Times New Roman" w:hAnsi="Times New Roman" w:eastAsia="楷体_GB2312" w:cs="Times New Roman"/>
          <w:b/>
          <w:kern w:val="0"/>
          <w:sz w:val="32"/>
          <w:szCs w:val="32"/>
        </w:rPr>
        <w:t>（</w:t>
      </w:r>
      <w:r>
        <w:rPr>
          <w:rFonts w:hint="default" w:ascii="Times New Roman" w:hAnsi="Times New Roman" w:eastAsia="楷体_GB2312" w:cs="Times New Roman"/>
          <w:b/>
          <w:kern w:val="0"/>
          <w:sz w:val="32"/>
          <w:szCs w:val="32"/>
          <w:lang w:val="en-US" w:eastAsia="zh-CN"/>
        </w:rPr>
        <w:t>二</w:t>
      </w:r>
      <w:r>
        <w:rPr>
          <w:rFonts w:hint="default" w:ascii="Times New Roman" w:hAnsi="Times New Roman" w:eastAsia="楷体_GB2312" w:cs="Times New Roman"/>
          <w:b/>
          <w:kern w:val="0"/>
          <w:sz w:val="32"/>
          <w:szCs w:val="32"/>
        </w:rPr>
        <w:t>）项目效益指标。</w:t>
      </w:r>
    </w:p>
    <w:p w14:paraId="570DA046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 w:val="0"/>
        <w:snapToGrid w:val="0"/>
        <w:spacing w:line="600" w:lineRule="exact"/>
        <w:ind w:firstLine="964" w:firstLineChars="300"/>
        <w:jc w:val="both"/>
        <w:textAlignment w:val="auto"/>
        <w:rPr>
          <w:rFonts w:hint="default" w:ascii="Times New Roman" w:hAnsi="Times New Roman" w:eastAsia="仿宋_GB2312" w:cs="Times New Roman"/>
          <w:b/>
          <w:kern w:val="0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b/>
          <w:kern w:val="0"/>
          <w:sz w:val="32"/>
          <w:szCs w:val="32"/>
          <w:lang w:eastAsia="zh-CN"/>
        </w:rPr>
        <w:t>1</w:t>
      </w:r>
      <w:r>
        <w:rPr>
          <w:rFonts w:hint="default" w:ascii="Times New Roman" w:hAnsi="Times New Roman" w:eastAsia="仿宋_GB2312" w:cs="Times New Roman"/>
          <w:b/>
          <w:kern w:val="0"/>
          <w:sz w:val="32"/>
          <w:szCs w:val="32"/>
        </w:rPr>
        <w:t>.经济效益：</w:t>
      </w:r>
      <w:r>
        <w:rPr>
          <w:rFonts w:hint="default" w:ascii="Times New Roman" w:hAnsi="Times New Roman" w:eastAsia="仿宋_GB2312" w:cs="Times New Roman"/>
          <w:kern w:val="0"/>
          <w:sz w:val="32"/>
          <w:szCs w:val="32"/>
          <w:u w:val="none"/>
          <w:lang w:eastAsia="zh-CN"/>
        </w:rPr>
        <w:t>新品种杂粮</w:t>
      </w:r>
      <w:r>
        <w:rPr>
          <w:rFonts w:hint="default" w:ascii="Times New Roman" w:hAnsi="Times New Roman" w:eastAsia="仿宋_GB2312" w:cs="Times New Roman"/>
          <w:kern w:val="0"/>
          <w:sz w:val="32"/>
          <w:szCs w:val="32"/>
          <w:u w:val="none"/>
          <w:lang w:val="en-US" w:eastAsia="zh-CN"/>
        </w:rPr>
        <w:t>亩新增收入</w:t>
      </w:r>
      <w:r>
        <w:rPr>
          <w:rFonts w:hint="default" w:ascii="Times New Roman" w:hAnsi="Times New Roman" w:eastAsia="仿宋_GB2312" w:cs="Times New Roman"/>
          <w:kern w:val="0"/>
          <w:sz w:val="32"/>
          <w:szCs w:val="32"/>
          <w:u w:val="none"/>
          <w:lang w:eastAsia="zh-CN"/>
        </w:rPr>
        <w:t>目标值</w:t>
      </w:r>
      <w:r>
        <w:rPr>
          <w:rFonts w:hint="default" w:ascii="Times New Roman" w:hAnsi="Times New Roman" w:eastAsia="仿宋_GB2312" w:cs="Times New Roman"/>
          <w:kern w:val="0"/>
          <w:sz w:val="32"/>
          <w:szCs w:val="32"/>
          <w:u w:val="none"/>
          <w:lang w:val="en-US" w:eastAsia="zh-CN"/>
        </w:rPr>
        <w:t>≥50元。</w:t>
      </w:r>
      <w:r>
        <w:rPr>
          <w:rFonts w:hint="default" w:ascii="Times New Roman" w:hAnsi="Times New Roman" w:eastAsia="仿宋_GB2312" w:cs="Times New Roman"/>
          <w:kern w:val="0"/>
          <w:sz w:val="32"/>
          <w:szCs w:val="32"/>
          <w:lang w:val="en-US" w:eastAsia="zh-CN"/>
        </w:rPr>
        <w:t>通过杂</w:t>
      </w:r>
      <w:r>
        <w:rPr>
          <w:rFonts w:hint="default" w:ascii="Times New Roman" w:hAnsi="Times New Roman" w:eastAsia="仿宋_GB2312" w:cs="Times New Roman"/>
          <w:kern w:val="0"/>
          <w:sz w:val="32"/>
          <w:szCs w:val="32"/>
          <w:lang w:eastAsia="zh-CN"/>
        </w:rPr>
        <w:t>粮新品种</w:t>
      </w:r>
      <w:r>
        <w:rPr>
          <w:rFonts w:hint="default" w:ascii="Times New Roman" w:hAnsi="Times New Roman" w:eastAsia="仿宋_GB2312" w:cs="Times New Roman"/>
          <w:kern w:val="0"/>
          <w:sz w:val="32"/>
          <w:szCs w:val="32"/>
          <w:lang w:val="en-US" w:eastAsia="zh-CN"/>
        </w:rPr>
        <w:t>种植，项目区荞麦平均产量公斤，较普通产区平均亩产50公斤提高15公斤，按照现有收购价格5元/公斤，亩新增收入</w:t>
      </w:r>
      <w:r>
        <w:rPr>
          <w:rFonts w:hint="default" w:ascii="Times New Roman" w:hAnsi="Times New Roman" w:eastAsia="仿宋_GB2312" w:cs="Times New Roman"/>
          <w:i w:val="0"/>
          <w:color w:val="000000"/>
          <w:sz w:val="18"/>
          <w:szCs w:val="18"/>
          <w:u w:val="none"/>
          <w:lang w:val="en-US" w:eastAsia="zh-CN"/>
        </w:rPr>
        <w:t>＞</w:t>
      </w:r>
      <w:r>
        <w:rPr>
          <w:rFonts w:hint="default" w:ascii="Times New Roman" w:hAnsi="Times New Roman" w:eastAsia="仿宋_GB2312" w:cs="Times New Roman"/>
          <w:kern w:val="0"/>
          <w:sz w:val="32"/>
          <w:szCs w:val="32"/>
          <w:lang w:val="en-US" w:eastAsia="zh-CN"/>
        </w:rPr>
        <w:t>50元。</w:t>
      </w:r>
    </w:p>
    <w:p w14:paraId="0B056D70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 w:val="0"/>
        <w:snapToGrid w:val="0"/>
        <w:spacing w:line="600" w:lineRule="exact"/>
        <w:ind w:firstLine="964" w:firstLineChars="300"/>
        <w:jc w:val="both"/>
        <w:textAlignment w:val="auto"/>
        <w:rPr>
          <w:rFonts w:hint="default" w:ascii="Times New Roman" w:hAnsi="Times New Roman" w:eastAsia="仿宋_GB2312" w:cs="Times New Roman"/>
          <w:kern w:val="0"/>
          <w:sz w:val="32"/>
          <w:szCs w:val="32"/>
          <w:lang w:eastAsia="zh-CN"/>
        </w:rPr>
      </w:pPr>
      <w:r>
        <w:rPr>
          <w:rFonts w:hint="default" w:ascii="Times New Roman" w:hAnsi="Times New Roman" w:eastAsia="仿宋_GB2312" w:cs="Times New Roman"/>
          <w:b/>
          <w:kern w:val="0"/>
          <w:sz w:val="32"/>
          <w:szCs w:val="32"/>
          <w:lang w:eastAsia="zh-CN"/>
        </w:rPr>
        <w:t>2</w:t>
      </w:r>
      <w:r>
        <w:rPr>
          <w:rFonts w:hint="default" w:ascii="Times New Roman" w:hAnsi="Times New Roman" w:eastAsia="仿宋_GB2312" w:cs="Times New Roman"/>
          <w:b/>
          <w:kern w:val="0"/>
          <w:sz w:val="32"/>
          <w:szCs w:val="32"/>
        </w:rPr>
        <w:t>.社会效益：</w:t>
      </w:r>
      <w:r>
        <w:rPr>
          <w:rFonts w:hint="default" w:ascii="Times New Roman" w:hAnsi="Times New Roman" w:eastAsia="仿宋_GB2312" w:cs="Times New Roman"/>
          <w:kern w:val="0"/>
          <w:sz w:val="32"/>
          <w:szCs w:val="32"/>
          <w:lang w:val="en-US" w:eastAsia="zh-CN"/>
        </w:rPr>
        <w:t>通过项目的实施，有效的带动</w:t>
      </w:r>
      <w:r>
        <w:rPr>
          <w:rFonts w:hint="default" w:ascii="Times New Roman" w:hAnsi="Times New Roman" w:eastAsia="仿宋_GB2312" w:cs="Times New Roman"/>
          <w:kern w:val="0"/>
          <w:sz w:val="32"/>
          <w:szCs w:val="32"/>
          <w:lang w:eastAsia="zh-CN"/>
        </w:rPr>
        <w:t>农户增收。</w:t>
      </w:r>
    </w:p>
    <w:p w14:paraId="39D5A19C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 w:val="0"/>
        <w:snapToGrid w:val="0"/>
        <w:spacing w:line="600" w:lineRule="exact"/>
        <w:ind w:firstLine="964" w:firstLineChars="300"/>
        <w:jc w:val="both"/>
        <w:textAlignment w:val="auto"/>
        <w:rPr>
          <w:rFonts w:hint="default" w:ascii="Times New Roman" w:hAnsi="Times New Roman" w:eastAsia="仿宋_GB2312" w:cs="Times New Roman"/>
          <w:kern w:val="0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b/>
          <w:kern w:val="0"/>
          <w:sz w:val="32"/>
          <w:szCs w:val="32"/>
          <w:lang w:eastAsia="zh-CN"/>
        </w:rPr>
        <w:t>3</w:t>
      </w:r>
      <w:r>
        <w:rPr>
          <w:rFonts w:hint="default" w:ascii="Times New Roman" w:hAnsi="Times New Roman" w:eastAsia="仿宋_GB2312" w:cs="Times New Roman"/>
          <w:b/>
          <w:kern w:val="0"/>
          <w:sz w:val="32"/>
          <w:szCs w:val="32"/>
        </w:rPr>
        <w:t>.生态效益：</w:t>
      </w:r>
      <w:r>
        <w:rPr>
          <w:rFonts w:hint="default" w:ascii="Times New Roman" w:hAnsi="Times New Roman" w:eastAsia="仿宋_GB2312" w:cs="Times New Roman"/>
          <w:kern w:val="0"/>
          <w:sz w:val="32"/>
          <w:szCs w:val="32"/>
          <w:lang w:val="en-US" w:eastAsia="zh-CN"/>
        </w:rPr>
        <w:t>实现化肥使用量零增长。</w:t>
      </w:r>
    </w:p>
    <w:p w14:paraId="74794AD7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964" w:firstLineChars="300"/>
        <w:textAlignment w:val="auto"/>
        <w:rPr>
          <w:rFonts w:hint="default" w:ascii="Times New Roman" w:hAnsi="Times New Roman" w:eastAsia="仿宋_GB2312" w:cs="Times New Roman"/>
          <w:kern w:val="0"/>
          <w:sz w:val="32"/>
          <w:szCs w:val="32"/>
          <w:lang w:val="en-US" w:eastAsia="zh-CN" w:bidi="ar-SA"/>
        </w:rPr>
      </w:pPr>
      <w:r>
        <w:rPr>
          <w:rFonts w:hint="default" w:ascii="Times New Roman" w:hAnsi="Times New Roman" w:eastAsia="仿宋_GB2312" w:cs="Times New Roman"/>
          <w:b/>
          <w:kern w:val="0"/>
          <w:sz w:val="32"/>
          <w:szCs w:val="32"/>
          <w:lang w:val="en-US" w:eastAsia="zh-CN" w:bidi="ar-SA"/>
        </w:rPr>
        <w:t>4.可持续影响：</w:t>
      </w:r>
      <w:r>
        <w:rPr>
          <w:rFonts w:hint="default" w:ascii="Times New Roman" w:hAnsi="Times New Roman" w:eastAsia="仿宋_GB2312" w:cs="Times New Roman"/>
          <w:kern w:val="0"/>
          <w:sz w:val="32"/>
          <w:szCs w:val="32"/>
          <w:lang w:val="en-US" w:eastAsia="zh-CN" w:bidi="ar-SA"/>
        </w:rPr>
        <w:t>农户种植积极性。小杂粮作为我县主导产业之一，每年自治区、县委政府拿出资金进行种植补贴，提高农户收入的同时，也提高了农户种植小杂粮积极性。</w:t>
      </w:r>
    </w:p>
    <w:p w14:paraId="5F13364B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 w:val="0"/>
        <w:snapToGrid w:val="0"/>
        <w:spacing w:line="600" w:lineRule="exact"/>
        <w:ind w:firstLine="643" w:firstLineChars="200"/>
        <w:jc w:val="both"/>
        <w:textAlignment w:val="auto"/>
        <w:rPr>
          <w:rFonts w:hint="default" w:ascii="Times New Roman" w:hAnsi="Times New Roman" w:eastAsia="仿宋_GB2312" w:cs="Times New Roman"/>
          <w:kern w:val="0"/>
          <w:sz w:val="32"/>
          <w:szCs w:val="32"/>
          <w:lang w:val="en-US" w:eastAsia="zh-CN" w:bidi="ar-SA"/>
        </w:rPr>
        <w:sectPr>
          <w:headerReference r:id="rId3" w:type="default"/>
          <w:footerReference r:id="rId4" w:type="default"/>
          <w:pgSz w:w="11906" w:h="16838"/>
          <w:pgMar w:top="1440" w:right="1800" w:bottom="1440" w:left="1800" w:header="851" w:footer="992" w:gutter="0"/>
          <w:pgNumType w:fmt="decimal"/>
          <w:cols w:space="425" w:num="1"/>
          <w:docGrid w:type="lines" w:linePitch="312" w:charSpace="0"/>
        </w:sectPr>
      </w:pPr>
      <w:r>
        <w:rPr>
          <w:rFonts w:hint="default" w:ascii="Times New Roman" w:hAnsi="Times New Roman" w:eastAsia="楷体_GB2312" w:cs="Times New Roman"/>
          <w:b/>
          <w:kern w:val="0"/>
          <w:sz w:val="32"/>
          <w:szCs w:val="32"/>
        </w:rPr>
        <w:t>（</w:t>
      </w:r>
      <w:r>
        <w:rPr>
          <w:rFonts w:hint="default" w:ascii="Times New Roman" w:hAnsi="Times New Roman" w:eastAsia="楷体_GB2312" w:cs="Times New Roman"/>
          <w:b/>
          <w:kern w:val="0"/>
          <w:sz w:val="32"/>
          <w:szCs w:val="32"/>
          <w:lang w:val="en-US" w:eastAsia="zh-CN"/>
        </w:rPr>
        <w:t>三</w:t>
      </w:r>
      <w:r>
        <w:rPr>
          <w:rFonts w:hint="default" w:ascii="Times New Roman" w:hAnsi="Times New Roman" w:eastAsia="楷体_GB2312" w:cs="Times New Roman"/>
          <w:b/>
          <w:kern w:val="0"/>
          <w:sz w:val="32"/>
          <w:szCs w:val="32"/>
        </w:rPr>
        <w:t>）满意度指标。</w:t>
      </w:r>
      <w:r>
        <w:rPr>
          <w:rFonts w:hint="default" w:ascii="Times New Roman" w:hAnsi="Times New Roman" w:eastAsia="仿宋_GB2312" w:cs="Times New Roman"/>
          <w:kern w:val="0"/>
          <w:sz w:val="32"/>
          <w:szCs w:val="32"/>
          <w:lang w:val="en-US" w:eastAsia="zh-CN" w:bidi="ar-SA"/>
        </w:rPr>
        <w:t>对项目区农户开展随机满意度调查，满意度≥90%</w:t>
      </w:r>
    </w:p>
    <w:p w14:paraId="7FF93BD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1080" w:firstLineChars="300"/>
        <w:textAlignment w:val="auto"/>
        <w:rPr>
          <w:rFonts w:hint="default" w:ascii="Times New Roman" w:hAnsi="Times New Roman" w:eastAsia="方正小标宋_GBK" w:cs="Times New Roman"/>
          <w:i w:val="0"/>
          <w:color w:val="000000"/>
          <w:kern w:val="0"/>
          <w:sz w:val="36"/>
          <w:szCs w:val="36"/>
          <w:u w:val="none"/>
          <w:lang w:val="en-US" w:eastAsia="zh-CN" w:bidi="ar"/>
        </w:rPr>
      </w:pPr>
      <w:r>
        <w:rPr>
          <w:rFonts w:hint="default" w:ascii="Times New Roman" w:hAnsi="Times New Roman" w:eastAsia="方正小标宋_GBK" w:cs="Times New Roman"/>
          <w:i w:val="0"/>
          <w:color w:val="000000"/>
          <w:kern w:val="0"/>
          <w:sz w:val="36"/>
          <w:szCs w:val="36"/>
          <w:u w:val="none"/>
          <w:lang w:val="en-US" w:eastAsia="zh-CN" w:bidi="ar"/>
        </w:rPr>
        <w:t>2024年自治区财政支农项目绩效目标自评表</w:t>
      </w:r>
    </w:p>
    <w:tbl>
      <w:tblPr>
        <w:tblStyle w:val="9"/>
        <w:tblpPr w:leftFromText="180" w:rightFromText="180" w:vertAnchor="text" w:horzAnchor="page" w:tblpX="1387" w:tblpY="464"/>
        <w:tblOverlap w:val="never"/>
        <w:tblW w:w="9559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71"/>
        <w:gridCol w:w="649"/>
        <w:gridCol w:w="639"/>
        <w:gridCol w:w="2200"/>
        <w:gridCol w:w="1048"/>
        <w:gridCol w:w="2"/>
        <w:gridCol w:w="1101"/>
        <w:gridCol w:w="1055"/>
        <w:gridCol w:w="701"/>
        <w:gridCol w:w="144"/>
        <w:gridCol w:w="414"/>
        <w:gridCol w:w="400"/>
        <w:gridCol w:w="635"/>
      </w:tblGrid>
      <w:tr w14:paraId="12D6447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2" w:hRule="atLeast"/>
        </w:trPr>
        <w:tc>
          <w:tcPr>
            <w:tcW w:w="1859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vAlign w:val="center"/>
          </w:tcPr>
          <w:p w14:paraId="6E4F19C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项目名称</w:t>
            </w:r>
          </w:p>
        </w:tc>
        <w:tc>
          <w:tcPr>
            <w:tcW w:w="7700" w:type="dxa"/>
            <w:gridSpan w:val="10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C8AD0F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center"/>
              <w:rPr>
                <w:rFonts w:hint="default" w:ascii="Times New Roman" w:hAnsi="Times New Roman" w:eastAsia="仿宋_GB2312" w:cs="Times New Roman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sz w:val="18"/>
                <w:szCs w:val="18"/>
                <w:lang w:val="en-US" w:eastAsia="zh-CN"/>
              </w:rPr>
              <w:t>盐池县2024年小杂粮产业项目</w:t>
            </w:r>
          </w:p>
        </w:tc>
      </w:tr>
      <w:tr w14:paraId="0B9DEF0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2" w:hRule="atLeast"/>
        </w:trPr>
        <w:tc>
          <w:tcPr>
            <w:tcW w:w="1859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vAlign w:val="center"/>
          </w:tcPr>
          <w:p w14:paraId="601D409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主管部门</w:t>
            </w:r>
          </w:p>
        </w:tc>
        <w:tc>
          <w:tcPr>
            <w:tcW w:w="4351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2415EA9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color w:val="000000"/>
                <w:sz w:val="18"/>
                <w:szCs w:val="18"/>
                <w:u w:val="none"/>
                <w:lang w:val="en-US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盐池县财政局</w:t>
            </w:r>
          </w:p>
        </w:tc>
        <w:tc>
          <w:tcPr>
            <w:tcW w:w="1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B26C8D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实施单位</w:t>
            </w:r>
          </w:p>
        </w:tc>
        <w:tc>
          <w:tcPr>
            <w:tcW w:w="2294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CA9037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center"/>
              <w:rPr>
                <w:rFonts w:hint="default" w:ascii="Times New Roman" w:hAnsi="Times New Roman" w:eastAsia="仿宋_GB2312" w:cs="Times New Roman"/>
                <w:i w:val="0"/>
                <w:color w:val="00000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 w:val="18"/>
                <w:szCs w:val="18"/>
                <w:lang w:val="en-US" w:eastAsia="zh-CN"/>
              </w:rPr>
              <w:t>盐池县农业农村局</w:t>
            </w:r>
          </w:p>
        </w:tc>
      </w:tr>
      <w:tr w14:paraId="0CC61B1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8" w:hRule="atLeast"/>
        </w:trPr>
        <w:tc>
          <w:tcPr>
            <w:tcW w:w="1859" w:type="dxa"/>
            <w:gridSpan w:val="3"/>
            <w:vMerge w:val="restart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vAlign w:val="center"/>
          </w:tcPr>
          <w:p w14:paraId="0370507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项目资金</w:t>
            </w:r>
            <w:r>
              <w:rPr>
                <w:rFonts w:hint="default" w:ascii="Times New Roman" w:hAnsi="Times New Roman" w:eastAsia="仿宋_GB2312" w:cs="Times New Roman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仿宋_GB2312" w:cs="Times New Roman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（万元）</w:t>
            </w: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vAlign w:val="center"/>
          </w:tcPr>
          <w:p w14:paraId="293CC1C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center"/>
              <w:rPr>
                <w:rFonts w:hint="default" w:ascii="Times New Roman" w:hAnsi="Times New Roman" w:eastAsia="仿宋_GB2312" w:cs="Times New Roman"/>
                <w:i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6144D5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年初预算数</w:t>
            </w:r>
          </w:p>
        </w:tc>
        <w:tc>
          <w:tcPr>
            <w:tcW w:w="110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3C0CA4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全年预算数</w:t>
            </w:r>
          </w:p>
        </w:tc>
        <w:tc>
          <w:tcPr>
            <w:tcW w:w="1055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EC9E55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全年执行数</w:t>
            </w:r>
          </w:p>
        </w:tc>
        <w:tc>
          <w:tcPr>
            <w:tcW w:w="845" w:type="dxa"/>
            <w:gridSpan w:val="2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87ACA4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分值</w:t>
            </w:r>
          </w:p>
        </w:tc>
        <w:tc>
          <w:tcPr>
            <w:tcW w:w="814" w:type="dxa"/>
            <w:gridSpan w:val="2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380963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执行率</w:t>
            </w:r>
          </w:p>
        </w:tc>
        <w:tc>
          <w:tcPr>
            <w:tcW w:w="635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80CCDB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得分</w:t>
            </w:r>
          </w:p>
        </w:tc>
      </w:tr>
      <w:tr w14:paraId="08CDAC8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2" w:hRule="atLeast"/>
        </w:trPr>
        <w:tc>
          <w:tcPr>
            <w:tcW w:w="1859" w:type="dxa"/>
            <w:gridSpan w:val="3"/>
            <w:vMerge w:val="continue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vAlign w:val="center"/>
          </w:tcPr>
          <w:p w14:paraId="11C60A4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center"/>
              <w:rPr>
                <w:rFonts w:hint="default" w:ascii="Times New Roman" w:hAnsi="Times New Roman" w:eastAsia="仿宋_GB2312" w:cs="Times New Roman"/>
                <w:i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vAlign w:val="center"/>
          </w:tcPr>
          <w:p w14:paraId="55EBEA0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年度资金总额：</w:t>
            </w:r>
          </w:p>
        </w:tc>
        <w:tc>
          <w:tcPr>
            <w:tcW w:w="10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76986A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center"/>
              <w:rPr>
                <w:rFonts w:hint="default" w:ascii="Times New Roman" w:hAnsi="Times New Roman" w:eastAsia="仿宋_GB2312" w:cs="Times New Roman"/>
                <w:i w:val="0"/>
                <w:color w:val="000000"/>
                <w:sz w:val="18"/>
                <w:szCs w:val="18"/>
                <w:u w:val="none"/>
                <w:lang w:val="en-US"/>
              </w:rPr>
            </w:pPr>
            <w:r>
              <w:rPr>
                <w:rFonts w:hint="default" w:ascii="Times New Roman" w:hAnsi="Times New Roman" w:eastAsia="仿宋_GB2312" w:cs="Times New Roman"/>
                <w:sz w:val="18"/>
                <w:szCs w:val="18"/>
                <w:lang w:val="en-US" w:eastAsia="zh-CN"/>
              </w:rPr>
              <w:t>90</w:t>
            </w:r>
          </w:p>
        </w:tc>
        <w:tc>
          <w:tcPr>
            <w:tcW w:w="110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BF201F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center"/>
              <w:rPr>
                <w:rFonts w:hint="default" w:ascii="Times New Roman" w:hAnsi="Times New Roman" w:eastAsia="仿宋_GB2312" w:cs="Times New Roman"/>
                <w:i w:val="0"/>
                <w:color w:val="000000"/>
                <w:sz w:val="18"/>
                <w:szCs w:val="18"/>
                <w:u w:val="none"/>
                <w:lang w:val="en-US"/>
              </w:rPr>
            </w:pPr>
            <w:r>
              <w:rPr>
                <w:rFonts w:hint="default" w:ascii="Times New Roman" w:hAnsi="Times New Roman" w:eastAsia="仿宋_GB2312" w:cs="Times New Roman"/>
                <w:sz w:val="18"/>
                <w:szCs w:val="18"/>
                <w:lang w:val="en-US" w:eastAsia="zh-CN"/>
              </w:rPr>
              <w:t>90</w:t>
            </w:r>
          </w:p>
        </w:tc>
        <w:tc>
          <w:tcPr>
            <w:tcW w:w="10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6AD70D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center"/>
              <w:rPr>
                <w:rFonts w:hint="default" w:ascii="Times New Roman" w:hAnsi="Times New Roman" w:eastAsia="仿宋_GB2312" w:cs="Times New Roman"/>
                <w:i w:val="0"/>
                <w:color w:val="000000"/>
                <w:sz w:val="18"/>
                <w:szCs w:val="18"/>
                <w:u w:val="none"/>
                <w:lang w:val="en-US"/>
              </w:rPr>
            </w:pPr>
            <w:r>
              <w:rPr>
                <w:rFonts w:hint="default" w:ascii="Times New Roman" w:hAnsi="Times New Roman" w:eastAsia="仿宋_GB2312" w:cs="Times New Roman"/>
                <w:sz w:val="18"/>
                <w:szCs w:val="18"/>
                <w:lang w:val="en-US" w:eastAsia="zh-CN"/>
              </w:rPr>
              <w:t>90</w:t>
            </w:r>
          </w:p>
        </w:tc>
        <w:tc>
          <w:tcPr>
            <w:tcW w:w="84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BCE489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</w:t>
            </w:r>
          </w:p>
        </w:tc>
        <w:tc>
          <w:tcPr>
            <w:tcW w:w="81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A7BCD5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center"/>
              <w:rPr>
                <w:rFonts w:hint="default" w:ascii="Times New Roman" w:hAnsi="Times New Roman" w:eastAsia="仿宋_GB2312" w:cs="Times New Roman"/>
                <w:i w:val="0"/>
                <w:color w:val="00000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color w:val="000000"/>
                <w:sz w:val="18"/>
                <w:szCs w:val="18"/>
                <w:u w:val="none"/>
                <w:lang w:val="en-US" w:eastAsia="zh-CN"/>
              </w:rPr>
              <w:t>100%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E43AC8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center"/>
              <w:rPr>
                <w:rFonts w:hint="default" w:ascii="Times New Roman" w:hAnsi="Times New Roman" w:eastAsia="仿宋_GB2312" w:cs="Times New Roman"/>
                <w:i w:val="0"/>
                <w:color w:val="00000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color w:val="000000"/>
                <w:sz w:val="18"/>
                <w:szCs w:val="18"/>
                <w:u w:val="none"/>
                <w:lang w:val="en-US" w:eastAsia="zh-CN"/>
              </w:rPr>
              <w:t>10</w:t>
            </w:r>
          </w:p>
        </w:tc>
      </w:tr>
      <w:tr w14:paraId="7478FBB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2" w:hRule="atLeast"/>
        </w:trPr>
        <w:tc>
          <w:tcPr>
            <w:tcW w:w="1859" w:type="dxa"/>
            <w:gridSpan w:val="3"/>
            <w:vMerge w:val="continue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vAlign w:val="center"/>
          </w:tcPr>
          <w:p w14:paraId="2DD7861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center"/>
              <w:rPr>
                <w:rFonts w:hint="default" w:ascii="Times New Roman" w:hAnsi="Times New Roman" w:eastAsia="仿宋_GB2312" w:cs="Times New Roman"/>
                <w:i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vAlign w:val="center"/>
          </w:tcPr>
          <w:p w14:paraId="179C0D3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其中：当年财政拨款</w:t>
            </w:r>
          </w:p>
        </w:tc>
        <w:tc>
          <w:tcPr>
            <w:tcW w:w="10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0BE815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center"/>
              <w:rPr>
                <w:rFonts w:hint="default" w:ascii="Times New Roman" w:hAnsi="Times New Roman" w:eastAsia="仿宋_GB2312" w:cs="Times New Roman"/>
                <w:i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10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EB82CE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center"/>
              <w:rPr>
                <w:rFonts w:hint="default" w:ascii="Times New Roman" w:hAnsi="Times New Roman" w:eastAsia="仿宋_GB2312" w:cs="Times New Roman"/>
                <w:i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6394C7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center"/>
              <w:rPr>
                <w:rFonts w:hint="default" w:ascii="Times New Roman" w:hAnsi="Times New Roman" w:eastAsia="仿宋_GB2312" w:cs="Times New Roman"/>
                <w:i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84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6A0884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—</w:t>
            </w:r>
          </w:p>
        </w:tc>
        <w:tc>
          <w:tcPr>
            <w:tcW w:w="81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EBA18F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center"/>
              <w:rPr>
                <w:rFonts w:hint="default" w:ascii="Times New Roman" w:hAnsi="Times New Roman" w:eastAsia="仿宋_GB2312" w:cs="Times New Roman"/>
                <w:i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3D76BE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—</w:t>
            </w:r>
          </w:p>
        </w:tc>
      </w:tr>
      <w:tr w14:paraId="3658E3A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2" w:hRule="atLeast"/>
        </w:trPr>
        <w:tc>
          <w:tcPr>
            <w:tcW w:w="1859" w:type="dxa"/>
            <w:gridSpan w:val="3"/>
            <w:vMerge w:val="continue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vAlign w:val="center"/>
          </w:tcPr>
          <w:p w14:paraId="42E575F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center"/>
              <w:rPr>
                <w:rFonts w:hint="default" w:ascii="Times New Roman" w:hAnsi="Times New Roman" w:eastAsia="仿宋_GB2312" w:cs="Times New Roman"/>
                <w:i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vAlign w:val="center"/>
          </w:tcPr>
          <w:p w14:paraId="2143ED0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上年结转资金</w:t>
            </w:r>
          </w:p>
        </w:tc>
        <w:tc>
          <w:tcPr>
            <w:tcW w:w="10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4F4502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center"/>
              <w:rPr>
                <w:rFonts w:hint="default" w:ascii="Times New Roman" w:hAnsi="Times New Roman" w:eastAsia="仿宋_GB2312" w:cs="Times New Roman"/>
                <w:i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10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F648C9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center"/>
              <w:rPr>
                <w:rFonts w:hint="default" w:ascii="Times New Roman" w:hAnsi="Times New Roman" w:eastAsia="仿宋_GB2312" w:cs="Times New Roman"/>
                <w:i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7BBB35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center"/>
              <w:rPr>
                <w:rFonts w:hint="default" w:ascii="Times New Roman" w:hAnsi="Times New Roman" w:eastAsia="仿宋_GB2312" w:cs="Times New Roman"/>
                <w:i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84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A7F9B7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—</w:t>
            </w:r>
          </w:p>
        </w:tc>
        <w:tc>
          <w:tcPr>
            <w:tcW w:w="81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354176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center"/>
              <w:rPr>
                <w:rFonts w:hint="default" w:ascii="Times New Roman" w:hAnsi="Times New Roman" w:eastAsia="仿宋_GB2312" w:cs="Times New Roman"/>
                <w:i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176924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—</w:t>
            </w:r>
          </w:p>
        </w:tc>
      </w:tr>
      <w:tr w14:paraId="3AE8BA2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2" w:hRule="atLeast"/>
        </w:trPr>
        <w:tc>
          <w:tcPr>
            <w:tcW w:w="1859" w:type="dxa"/>
            <w:gridSpan w:val="3"/>
            <w:vMerge w:val="continue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 w14:paraId="5EE4349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center"/>
              <w:rPr>
                <w:rFonts w:hint="default" w:ascii="Times New Roman" w:hAnsi="Times New Roman" w:eastAsia="仿宋_GB2312" w:cs="Times New Roman"/>
                <w:i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nil"/>
            </w:tcBorders>
            <w:vAlign w:val="center"/>
          </w:tcPr>
          <w:p w14:paraId="18C8908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其他资金</w:t>
            </w:r>
          </w:p>
        </w:tc>
        <w:tc>
          <w:tcPr>
            <w:tcW w:w="1048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 w14:paraId="36491ED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center"/>
              <w:rPr>
                <w:rFonts w:hint="default" w:ascii="Times New Roman" w:hAnsi="Times New Roman" w:eastAsia="仿宋_GB2312" w:cs="Times New Roman"/>
                <w:i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10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 w14:paraId="1503B61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center"/>
              <w:rPr>
                <w:rFonts w:hint="default" w:ascii="Times New Roman" w:hAnsi="Times New Roman" w:eastAsia="仿宋_GB2312" w:cs="Times New Roman"/>
                <w:i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55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vAlign w:val="center"/>
          </w:tcPr>
          <w:p w14:paraId="5BFBEC9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center"/>
              <w:rPr>
                <w:rFonts w:hint="default" w:ascii="Times New Roman" w:hAnsi="Times New Roman" w:eastAsia="仿宋_GB2312" w:cs="Times New Roman"/>
                <w:i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845" w:type="dxa"/>
            <w:gridSpan w:val="2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vAlign w:val="center"/>
          </w:tcPr>
          <w:p w14:paraId="5298564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—</w:t>
            </w:r>
          </w:p>
        </w:tc>
        <w:tc>
          <w:tcPr>
            <w:tcW w:w="814" w:type="dxa"/>
            <w:gridSpan w:val="2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vAlign w:val="center"/>
          </w:tcPr>
          <w:p w14:paraId="5908267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center"/>
              <w:rPr>
                <w:rFonts w:hint="default" w:ascii="Times New Roman" w:hAnsi="Times New Roman" w:eastAsia="仿宋_GB2312" w:cs="Times New Roman"/>
                <w:i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vAlign w:val="center"/>
          </w:tcPr>
          <w:p w14:paraId="5B693E2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—</w:t>
            </w:r>
          </w:p>
        </w:tc>
      </w:tr>
      <w:tr w14:paraId="0DAF630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2" w:hRule="atLeast"/>
        </w:trPr>
        <w:tc>
          <w:tcPr>
            <w:tcW w:w="571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vAlign w:val="center"/>
          </w:tcPr>
          <w:p w14:paraId="408FA9C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年度</w:t>
            </w:r>
            <w:r>
              <w:rPr>
                <w:rFonts w:hint="default" w:ascii="Times New Roman" w:hAnsi="Times New Roman" w:eastAsia="仿宋_GB2312" w:cs="Times New Roman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仿宋_GB2312" w:cs="Times New Roman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总体</w:t>
            </w:r>
            <w:r>
              <w:rPr>
                <w:rFonts w:hint="default" w:ascii="Times New Roman" w:hAnsi="Times New Roman" w:eastAsia="仿宋_GB2312" w:cs="Times New Roman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仿宋_GB2312" w:cs="Times New Roman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目标</w:t>
            </w:r>
          </w:p>
        </w:tc>
        <w:tc>
          <w:tcPr>
            <w:tcW w:w="5639" w:type="dxa"/>
            <w:gridSpan w:val="6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4BBC67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预期目标</w:t>
            </w:r>
          </w:p>
        </w:tc>
        <w:tc>
          <w:tcPr>
            <w:tcW w:w="3349" w:type="dxa"/>
            <w:gridSpan w:val="6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70F6B5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实际完成情况</w:t>
            </w:r>
          </w:p>
        </w:tc>
      </w:tr>
      <w:tr w14:paraId="228D360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5" w:hRule="atLeast"/>
        </w:trPr>
        <w:tc>
          <w:tcPr>
            <w:tcW w:w="571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nil"/>
            </w:tcBorders>
            <w:vAlign w:val="center"/>
          </w:tcPr>
          <w:p w14:paraId="243F6AF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center"/>
              <w:rPr>
                <w:rFonts w:hint="default" w:ascii="Times New Roman" w:hAnsi="Times New Roman" w:eastAsia="仿宋_GB2312" w:cs="Times New Roman"/>
                <w:i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5639" w:type="dxa"/>
            <w:gridSpan w:val="6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5DB57F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adjustRightInd/>
              <w:snapToGrid/>
              <w:spacing w:line="440" w:lineRule="exact"/>
              <w:ind w:left="0" w:leftChars="0" w:right="0" w:right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color w:val="000000"/>
                <w:sz w:val="18"/>
                <w:szCs w:val="18"/>
                <w:u w:val="none"/>
                <w:lang w:val="en-US" w:eastAsia="zh-CN"/>
              </w:rPr>
              <w:t>计划完成6个杂粮产业示范基地的建设，总面积1.8万亩，每个3000亩。</w:t>
            </w:r>
          </w:p>
        </w:tc>
        <w:tc>
          <w:tcPr>
            <w:tcW w:w="3349" w:type="dxa"/>
            <w:gridSpan w:val="6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 w14:paraId="401C9B9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adjustRightInd/>
              <w:snapToGrid/>
              <w:spacing w:line="440" w:lineRule="exact"/>
              <w:ind w:left="0" w:leftChars="0" w:right="0" w:rightChars="0"/>
              <w:jc w:val="both"/>
              <w:textAlignment w:val="auto"/>
              <w:rPr>
                <w:rFonts w:hint="default" w:ascii="Times New Roman" w:hAnsi="Times New Roman" w:eastAsia="仿宋_GB2312" w:cs="Times New Roman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color w:val="000000"/>
                <w:sz w:val="18"/>
                <w:szCs w:val="18"/>
                <w:u w:val="none"/>
                <w:lang w:val="en-US" w:eastAsia="zh-CN"/>
              </w:rPr>
              <w:t>完成6个杂粮产业示范基地的建设，总面积1.8万亩，每个3000亩。</w:t>
            </w:r>
          </w:p>
        </w:tc>
      </w:tr>
      <w:tr w14:paraId="389BA40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3" w:hRule="atLeast"/>
        </w:trPr>
        <w:tc>
          <w:tcPr>
            <w:tcW w:w="571" w:type="dxa"/>
            <w:vMerge w:val="restart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vAlign w:val="center"/>
          </w:tcPr>
          <w:p w14:paraId="6F923A9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绩</w:t>
            </w:r>
            <w:r>
              <w:rPr>
                <w:rFonts w:hint="default" w:ascii="Times New Roman" w:hAnsi="Times New Roman" w:eastAsia="仿宋_GB2312" w:cs="Times New Roman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仿宋_GB2312" w:cs="Times New Roman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效</w:t>
            </w:r>
            <w:r>
              <w:rPr>
                <w:rFonts w:hint="default" w:ascii="Times New Roman" w:hAnsi="Times New Roman" w:eastAsia="仿宋_GB2312" w:cs="Times New Roman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仿宋_GB2312" w:cs="Times New Roman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指</w:t>
            </w:r>
            <w:r>
              <w:rPr>
                <w:rFonts w:hint="default" w:ascii="Times New Roman" w:hAnsi="Times New Roman" w:eastAsia="仿宋_GB2312" w:cs="Times New Roman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仿宋_GB2312" w:cs="Times New Roman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标</w:t>
            </w:r>
          </w:p>
        </w:tc>
        <w:tc>
          <w:tcPr>
            <w:tcW w:w="649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vAlign w:val="center"/>
          </w:tcPr>
          <w:p w14:paraId="66E807A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一级指标</w:t>
            </w:r>
          </w:p>
        </w:tc>
        <w:tc>
          <w:tcPr>
            <w:tcW w:w="6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C1406C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二级指标</w:t>
            </w:r>
          </w:p>
        </w:tc>
        <w:tc>
          <w:tcPr>
            <w:tcW w:w="3250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B10566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三级指标</w:t>
            </w:r>
          </w:p>
        </w:tc>
        <w:tc>
          <w:tcPr>
            <w:tcW w:w="110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 w14:paraId="2F6A71D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年度指标值</w:t>
            </w:r>
          </w:p>
        </w:tc>
        <w:tc>
          <w:tcPr>
            <w:tcW w:w="10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14DD13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实际完成值</w:t>
            </w:r>
          </w:p>
        </w:tc>
        <w:tc>
          <w:tcPr>
            <w:tcW w:w="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F3DFA1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分值</w:t>
            </w:r>
          </w:p>
        </w:tc>
        <w:tc>
          <w:tcPr>
            <w:tcW w:w="55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3ADE4B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得分</w:t>
            </w:r>
          </w:p>
        </w:tc>
        <w:tc>
          <w:tcPr>
            <w:tcW w:w="103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E11D34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偏差原因分析及改进措施</w:t>
            </w:r>
          </w:p>
        </w:tc>
      </w:tr>
      <w:tr w14:paraId="68FA54B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9" w:hRule="atLeast"/>
        </w:trPr>
        <w:tc>
          <w:tcPr>
            <w:tcW w:w="571" w:type="dxa"/>
            <w:vMerge w:val="continue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vAlign w:val="center"/>
          </w:tcPr>
          <w:p w14:paraId="55BBD19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center"/>
              <w:rPr>
                <w:rFonts w:hint="default" w:ascii="Times New Roman" w:hAnsi="Times New Roman" w:eastAsia="仿宋_GB2312" w:cs="Times New Roman"/>
                <w:i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49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2DD17C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 w:val="18"/>
                <w:szCs w:val="18"/>
                <w:lang w:val="en-US" w:eastAsia="zh-CN"/>
              </w:rPr>
              <w:t>产</w:t>
            </w:r>
            <w:r>
              <w:rPr>
                <w:rFonts w:hint="default" w:ascii="Times New Roman" w:hAnsi="Times New Roman" w:eastAsia="仿宋_GB2312" w:cs="Times New Roman"/>
                <w:sz w:val="18"/>
                <w:szCs w:val="18"/>
                <w:lang w:val="en-US" w:eastAsia="zh-CN"/>
              </w:rPr>
              <w:br w:type="textWrapping"/>
            </w:r>
            <w:r>
              <w:rPr>
                <w:rFonts w:hint="default" w:ascii="Times New Roman" w:hAnsi="Times New Roman" w:eastAsia="仿宋_GB2312" w:cs="Times New Roman"/>
                <w:sz w:val="18"/>
                <w:szCs w:val="18"/>
                <w:lang w:val="en-US" w:eastAsia="zh-CN"/>
              </w:rPr>
              <w:t>出</w:t>
            </w:r>
            <w:r>
              <w:rPr>
                <w:rFonts w:hint="default" w:ascii="Times New Roman" w:hAnsi="Times New Roman" w:eastAsia="仿宋_GB2312" w:cs="Times New Roman"/>
                <w:sz w:val="18"/>
                <w:szCs w:val="18"/>
                <w:lang w:val="en-US" w:eastAsia="zh-CN"/>
              </w:rPr>
              <w:br w:type="textWrapping"/>
            </w:r>
            <w:r>
              <w:rPr>
                <w:rFonts w:hint="default" w:ascii="Times New Roman" w:hAnsi="Times New Roman" w:eastAsia="仿宋_GB2312" w:cs="Times New Roman"/>
                <w:sz w:val="18"/>
                <w:szCs w:val="18"/>
                <w:lang w:val="en-US" w:eastAsia="zh-CN"/>
              </w:rPr>
              <w:t>指</w:t>
            </w:r>
            <w:r>
              <w:rPr>
                <w:rFonts w:hint="default" w:ascii="Times New Roman" w:hAnsi="Times New Roman" w:eastAsia="仿宋_GB2312" w:cs="Times New Roman"/>
                <w:sz w:val="18"/>
                <w:szCs w:val="18"/>
                <w:lang w:val="en-US" w:eastAsia="zh-CN"/>
              </w:rPr>
              <w:br w:type="textWrapping"/>
            </w:r>
            <w:r>
              <w:rPr>
                <w:rFonts w:hint="default" w:ascii="Times New Roman" w:hAnsi="Times New Roman" w:eastAsia="仿宋_GB2312" w:cs="Times New Roman"/>
                <w:sz w:val="18"/>
                <w:szCs w:val="18"/>
                <w:lang w:val="en-US" w:eastAsia="zh-CN"/>
              </w:rPr>
              <w:t>标</w:t>
            </w:r>
          </w:p>
          <w:p w14:paraId="5CBA9A0A">
            <w:pPr>
              <w:widowControl w:val="0"/>
              <w:snapToGrid w:val="0"/>
              <w:jc w:val="center"/>
              <w:rPr>
                <w:rFonts w:hint="default" w:ascii="Times New Roman" w:hAnsi="Times New Roman" w:eastAsia="仿宋_GB2312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（50）</w:t>
            </w:r>
          </w:p>
        </w:tc>
        <w:tc>
          <w:tcPr>
            <w:tcW w:w="639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9BFA83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数量指标</w:t>
            </w:r>
          </w:p>
        </w:tc>
        <w:tc>
          <w:tcPr>
            <w:tcW w:w="3250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051EEC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adjustRightInd/>
              <w:snapToGrid/>
              <w:spacing w:line="440" w:lineRule="exact"/>
              <w:ind w:left="0" w:leftChars="0" w:right="0" w:right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 w:val="18"/>
                <w:szCs w:val="18"/>
                <w:lang w:val="zh-CN"/>
              </w:rPr>
              <w:t>指标1：</w:t>
            </w:r>
            <w:r>
              <w:rPr>
                <w:rFonts w:hint="default" w:ascii="Times New Roman" w:hAnsi="Times New Roman" w:eastAsia="仿宋_GB2312" w:cs="Times New Roman"/>
                <w:kern w:val="0"/>
                <w:sz w:val="18"/>
                <w:szCs w:val="18"/>
                <w:lang w:val="zh-CN" w:eastAsia="zh-CN"/>
              </w:rPr>
              <w:t>建设完成小杂粮基地6个</w:t>
            </w:r>
          </w:p>
        </w:tc>
        <w:tc>
          <w:tcPr>
            <w:tcW w:w="11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A8AE71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440" w:lineRule="exact"/>
              <w:ind w:left="0" w:leftChars="0" w:right="0" w:right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i w:val="0"/>
                <w:color w:val="000000"/>
                <w:kern w:val="0"/>
                <w:sz w:val="18"/>
                <w:szCs w:val="18"/>
                <w:u w:val="none"/>
                <w:lang w:val="zh-CN" w:eastAsia="zh-CN" w:bidi="zh-CN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 w:val="18"/>
                <w:szCs w:val="18"/>
                <w:lang w:val="zh-CN" w:eastAsia="zh-CN" w:bidi="zh-CN"/>
              </w:rPr>
              <w:t>≥</w:t>
            </w:r>
            <w:r>
              <w:rPr>
                <w:rFonts w:hint="default" w:ascii="Times New Roman" w:hAnsi="Times New Roman" w:eastAsia="仿宋_GB2312" w:cs="Times New Roman"/>
                <w:kern w:val="0"/>
                <w:sz w:val="18"/>
                <w:szCs w:val="18"/>
                <w:lang w:val="en-US" w:eastAsia="zh-CN" w:bidi="zh-CN"/>
              </w:rPr>
              <w:t>6个</w:t>
            </w:r>
          </w:p>
        </w:tc>
        <w:tc>
          <w:tcPr>
            <w:tcW w:w="10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6E21BE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center"/>
              <w:rPr>
                <w:rFonts w:hint="default" w:ascii="Times New Roman" w:hAnsi="Times New Roman" w:eastAsia="仿宋_GB2312" w:cs="Times New Roman"/>
                <w:i w:val="0"/>
                <w:color w:val="00000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color w:val="000000"/>
                <w:sz w:val="18"/>
                <w:szCs w:val="18"/>
                <w:u w:val="none"/>
                <w:lang w:val="en-US" w:eastAsia="zh-CN"/>
              </w:rPr>
              <w:t>6个</w:t>
            </w:r>
          </w:p>
        </w:tc>
        <w:tc>
          <w:tcPr>
            <w:tcW w:w="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7A539B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440" w:lineRule="exact"/>
              <w:ind w:left="0" w:leftChars="0" w:right="0" w:right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i w:val="0"/>
                <w:color w:val="000000"/>
                <w:kern w:val="0"/>
                <w:sz w:val="18"/>
                <w:szCs w:val="18"/>
                <w:u w:val="none"/>
                <w:lang w:val="zh-CN" w:eastAsia="zh-CN" w:bidi="zh-CN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 w:val="18"/>
                <w:szCs w:val="18"/>
                <w:lang w:val="en-US" w:eastAsia="zh-CN" w:bidi="zh-CN"/>
              </w:rPr>
              <w:t>15</w:t>
            </w:r>
            <w:r>
              <w:rPr>
                <w:rFonts w:hint="default" w:ascii="Times New Roman" w:hAnsi="Times New Roman" w:eastAsia="仿宋_GB2312" w:cs="Times New Roman"/>
                <w:kern w:val="0"/>
                <w:sz w:val="18"/>
                <w:szCs w:val="18"/>
                <w:lang w:val="zh-CN" w:eastAsia="zh-CN" w:bidi="zh-CN"/>
              </w:rPr>
              <w:t>分</w:t>
            </w:r>
          </w:p>
        </w:tc>
        <w:tc>
          <w:tcPr>
            <w:tcW w:w="55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59C405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440" w:lineRule="exact"/>
              <w:ind w:left="0" w:leftChars="0" w:right="0" w:right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i w:val="0"/>
                <w:color w:val="00000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 w:val="18"/>
                <w:szCs w:val="18"/>
                <w:lang w:val="en-US" w:eastAsia="zh-CN" w:bidi="zh-CN"/>
              </w:rPr>
              <w:t>15</w:t>
            </w:r>
            <w:r>
              <w:rPr>
                <w:rFonts w:hint="default" w:ascii="Times New Roman" w:hAnsi="Times New Roman" w:eastAsia="仿宋_GB2312" w:cs="Times New Roman"/>
                <w:kern w:val="0"/>
                <w:sz w:val="18"/>
                <w:szCs w:val="18"/>
                <w:lang w:val="zh-CN" w:eastAsia="zh-CN" w:bidi="zh-CN"/>
              </w:rPr>
              <w:t>分</w:t>
            </w:r>
          </w:p>
        </w:tc>
        <w:tc>
          <w:tcPr>
            <w:tcW w:w="103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E830E3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center"/>
              <w:rPr>
                <w:rFonts w:hint="default" w:ascii="Times New Roman" w:hAnsi="Times New Roman" w:eastAsia="仿宋_GB2312" w:cs="Times New Roman"/>
                <w:i w:val="0"/>
                <w:color w:val="00000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color w:val="000000"/>
                <w:sz w:val="18"/>
                <w:szCs w:val="18"/>
                <w:u w:val="none"/>
                <w:lang w:val="en-US" w:eastAsia="zh-CN"/>
              </w:rPr>
              <w:t>无</w:t>
            </w:r>
          </w:p>
        </w:tc>
      </w:tr>
      <w:tr w14:paraId="5D5BFA1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9" w:hRule="atLeast"/>
        </w:trPr>
        <w:tc>
          <w:tcPr>
            <w:tcW w:w="571" w:type="dxa"/>
            <w:vMerge w:val="continue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vAlign w:val="center"/>
          </w:tcPr>
          <w:p w14:paraId="0273FED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center"/>
              <w:rPr>
                <w:rFonts w:hint="default" w:ascii="Times New Roman" w:hAnsi="Times New Roman" w:eastAsia="仿宋_GB2312" w:cs="Times New Roman"/>
                <w:i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4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03312C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center"/>
              <w:rPr>
                <w:rFonts w:hint="default" w:ascii="Times New Roman" w:hAnsi="Times New Roman" w:eastAsia="仿宋_GB2312" w:cs="Times New Roman"/>
                <w:i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3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8E38A5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center"/>
              <w:rPr>
                <w:rFonts w:hint="default" w:ascii="Times New Roman" w:hAnsi="Times New Roman" w:eastAsia="仿宋_GB2312" w:cs="Times New Roman"/>
                <w:i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3250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D72496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adjustRightInd/>
              <w:snapToGrid/>
              <w:spacing w:line="440" w:lineRule="exact"/>
              <w:ind w:left="0" w:leftChars="0" w:right="0" w:right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 w:val="18"/>
                <w:szCs w:val="18"/>
                <w:lang w:val="zh-CN"/>
              </w:rPr>
              <w:t>指标2：</w:t>
            </w:r>
            <w:r>
              <w:rPr>
                <w:rFonts w:hint="default" w:ascii="Times New Roman" w:hAnsi="Times New Roman" w:eastAsia="仿宋_GB2312" w:cs="Times New Roman"/>
                <w:kern w:val="0"/>
                <w:sz w:val="18"/>
                <w:szCs w:val="18"/>
                <w:lang w:eastAsia="zh-CN"/>
              </w:rPr>
              <w:t>示范基地面积</w:t>
            </w:r>
            <w:r>
              <w:rPr>
                <w:rFonts w:hint="default" w:ascii="Times New Roman" w:hAnsi="Times New Roman" w:eastAsia="仿宋_GB2312" w:cs="Times New Roman"/>
                <w:kern w:val="0"/>
                <w:sz w:val="18"/>
                <w:szCs w:val="18"/>
                <w:lang w:val="en-US" w:eastAsia="zh-CN"/>
              </w:rPr>
              <w:t>1.8万亩</w:t>
            </w:r>
          </w:p>
        </w:tc>
        <w:tc>
          <w:tcPr>
            <w:tcW w:w="11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8E5D81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440" w:lineRule="exact"/>
              <w:ind w:left="0" w:leftChars="0" w:right="0" w:right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i w:val="0"/>
                <w:color w:val="000000"/>
                <w:kern w:val="0"/>
                <w:sz w:val="18"/>
                <w:szCs w:val="18"/>
                <w:u w:val="none"/>
                <w:lang w:val="zh-CN" w:eastAsia="zh-CN" w:bidi="zh-CN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 w:val="18"/>
                <w:szCs w:val="18"/>
                <w:lang w:val="zh-CN" w:eastAsia="zh-CN" w:bidi="zh-CN"/>
              </w:rPr>
              <w:t>≥</w:t>
            </w:r>
            <w:r>
              <w:rPr>
                <w:rFonts w:hint="default" w:ascii="Times New Roman" w:hAnsi="Times New Roman" w:eastAsia="仿宋_GB2312" w:cs="Times New Roman"/>
                <w:kern w:val="0"/>
                <w:sz w:val="18"/>
                <w:szCs w:val="18"/>
                <w:lang w:val="en-US" w:eastAsia="zh-CN" w:bidi="zh-CN"/>
              </w:rPr>
              <w:t>1.8万亩</w:t>
            </w:r>
          </w:p>
        </w:tc>
        <w:tc>
          <w:tcPr>
            <w:tcW w:w="10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4A13A3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center"/>
              <w:rPr>
                <w:rFonts w:hint="default" w:ascii="Times New Roman" w:hAnsi="Times New Roman" w:eastAsia="仿宋_GB2312" w:cs="Times New Roman"/>
                <w:i w:val="0"/>
                <w:color w:val="00000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color w:val="000000"/>
                <w:sz w:val="18"/>
                <w:szCs w:val="18"/>
                <w:u w:val="none"/>
                <w:lang w:val="en-US" w:eastAsia="zh-CN"/>
              </w:rPr>
              <w:t>1.8万亩</w:t>
            </w:r>
          </w:p>
        </w:tc>
        <w:tc>
          <w:tcPr>
            <w:tcW w:w="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35A423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440" w:lineRule="exact"/>
              <w:ind w:left="0" w:leftChars="0" w:right="0" w:right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i w:val="0"/>
                <w:color w:val="000000"/>
                <w:kern w:val="0"/>
                <w:sz w:val="18"/>
                <w:szCs w:val="18"/>
                <w:u w:val="none"/>
                <w:lang w:val="zh-CN" w:eastAsia="zh-CN" w:bidi="zh-CN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 w:val="18"/>
                <w:szCs w:val="18"/>
                <w:lang w:val="en-US" w:eastAsia="zh-CN" w:bidi="zh-CN"/>
              </w:rPr>
              <w:t>15</w:t>
            </w:r>
            <w:r>
              <w:rPr>
                <w:rFonts w:hint="default" w:ascii="Times New Roman" w:hAnsi="Times New Roman" w:eastAsia="仿宋_GB2312" w:cs="Times New Roman"/>
                <w:kern w:val="0"/>
                <w:sz w:val="18"/>
                <w:szCs w:val="18"/>
                <w:lang w:val="zh-CN" w:eastAsia="zh-CN" w:bidi="zh-CN"/>
              </w:rPr>
              <w:t>分</w:t>
            </w:r>
          </w:p>
        </w:tc>
        <w:tc>
          <w:tcPr>
            <w:tcW w:w="55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2BA0F5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center"/>
              <w:rPr>
                <w:rFonts w:hint="default" w:ascii="Times New Roman" w:hAnsi="Times New Roman" w:eastAsia="仿宋_GB2312" w:cs="Times New Roman"/>
                <w:i w:val="0"/>
                <w:color w:val="00000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 w:val="18"/>
                <w:szCs w:val="18"/>
                <w:lang w:val="en-US" w:eastAsia="zh-CN" w:bidi="zh-CN"/>
              </w:rPr>
              <w:t>15</w:t>
            </w:r>
            <w:r>
              <w:rPr>
                <w:rFonts w:hint="default" w:ascii="Times New Roman" w:hAnsi="Times New Roman" w:eastAsia="仿宋_GB2312" w:cs="Times New Roman"/>
                <w:kern w:val="0"/>
                <w:sz w:val="18"/>
                <w:szCs w:val="18"/>
                <w:lang w:val="zh-CN" w:eastAsia="zh-CN" w:bidi="zh-CN"/>
              </w:rPr>
              <w:t>分</w:t>
            </w:r>
          </w:p>
        </w:tc>
        <w:tc>
          <w:tcPr>
            <w:tcW w:w="103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D0122C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center"/>
              <w:rPr>
                <w:rFonts w:hint="default" w:ascii="Times New Roman" w:hAnsi="Times New Roman" w:eastAsia="仿宋_GB2312" w:cs="Times New Roman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color w:val="000000"/>
                <w:sz w:val="18"/>
                <w:szCs w:val="18"/>
                <w:u w:val="none"/>
                <w:lang w:val="en-US" w:eastAsia="zh-CN"/>
              </w:rPr>
              <w:t>无</w:t>
            </w:r>
          </w:p>
        </w:tc>
      </w:tr>
      <w:tr w14:paraId="08EE03A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9" w:hRule="atLeast"/>
        </w:trPr>
        <w:tc>
          <w:tcPr>
            <w:tcW w:w="571" w:type="dxa"/>
            <w:vMerge w:val="continue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vAlign w:val="center"/>
          </w:tcPr>
          <w:p w14:paraId="7481BA1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center"/>
              <w:rPr>
                <w:rFonts w:hint="default" w:ascii="Times New Roman" w:hAnsi="Times New Roman" w:eastAsia="仿宋_GB2312" w:cs="Times New Roman"/>
                <w:i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4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888FB5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center"/>
              <w:rPr>
                <w:rFonts w:hint="default" w:ascii="Times New Roman" w:hAnsi="Times New Roman" w:eastAsia="仿宋_GB2312" w:cs="Times New Roman"/>
                <w:i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7CDAF4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质量指标</w:t>
            </w:r>
          </w:p>
        </w:tc>
        <w:tc>
          <w:tcPr>
            <w:tcW w:w="3250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894185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color w:val="000000"/>
                <w:sz w:val="18"/>
                <w:szCs w:val="18"/>
                <w:u w:val="none"/>
                <w:lang w:val="zh-CN" w:eastAsia="zh-CN"/>
              </w:rPr>
              <w:t>示范基地建设质量</w:t>
            </w:r>
          </w:p>
        </w:tc>
        <w:tc>
          <w:tcPr>
            <w:tcW w:w="11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C7C08E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440" w:lineRule="exact"/>
              <w:ind w:left="0" w:leftChars="0" w:right="0" w:right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i w:val="0"/>
                <w:color w:val="000000"/>
                <w:kern w:val="0"/>
                <w:sz w:val="18"/>
                <w:szCs w:val="18"/>
                <w:u w:val="none"/>
                <w:lang w:val="zh-CN" w:eastAsia="zh-CN" w:bidi="zh-CN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color w:val="000000"/>
                <w:sz w:val="18"/>
                <w:szCs w:val="18"/>
                <w:u w:val="none"/>
                <w:lang w:val="zh-CN" w:eastAsia="zh-CN"/>
              </w:rPr>
              <w:t>高质量完成</w:t>
            </w:r>
          </w:p>
        </w:tc>
        <w:tc>
          <w:tcPr>
            <w:tcW w:w="10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3C50A9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center"/>
              <w:rPr>
                <w:rFonts w:hint="default" w:ascii="Times New Roman" w:hAnsi="Times New Roman" w:eastAsia="仿宋_GB2312" w:cs="Times New Roman"/>
                <w:i w:val="0"/>
                <w:color w:val="00000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color w:val="000000"/>
                <w:sz w:val="18"/>
                <w:szCs w:val="18"/>
                <w:u w:val="none"/>
                <w:lang w:val="zh-CN" w:eastAsia="zh-CN"/>
              </w:rPr>
              <w:t>高质量完成</w:t>
            </w:r>
          </w:p>
        </w:tc>
        <w:tc>
          <w:tcPr>
            <w:tcW w:w="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F9648E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440" w:lineRule="exact"/>
              <w:ind w:left="0" w:leftChars="0" w:right="0" w:right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i w:val="0"/>
                <w:color w:val="000000"/>
                <w:kern w:val="0"/>
                <w:sz w:val="18"/>
                <w:szCs w:val="18"/>
                <w:u w:val="none"/>
                <w:lang w:val="zh-CN" w:eastAsia="zh-CN" w:bidi="zh-CN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 w:val="18"/>
                <w:szCs w:val="18"/>
                <w:lang w:val="en-US" w:eastAsia="zh-CN" w:bidi="zh-CN"/>
              </w:rPr>
              <w:t>10</w:t>
            </w:r>
            <w:r>
              <w:rPr>
                <w:rFonts w:hint="default" w:ascii="Times New Roman" w:hAnsi="Times New Roman" w:eastAsia="仿宋_GB2312" w:cs="Times New Roman"/>
                <w:kern w:val="0"/>
                <w:sz w:val="18"/>
                <w:szCs w:val="18"/>
                <w:lang w:val="zh-CN" w:eastAsia="zh-CN" w:bidi="zh-CN"/>
              </w:rPr>
              <w:t>分</w:t>
            </w:r>
          </w:p>
        </w:tc>
        <w:tc>
          <w:tcPr>
            <w:tcW w:w="55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9EDDBC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center"/>
              <w:rPr>
                <w:rFonts w:hint="default" w:ascii="Times New Roman" w:hAnsi="Times New Roman" w:eastAsia="仿宋_GB2312" w:cs="Times New Roman"/>
                <w:i w:val="0"/>
                <w:color w:val="00000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 w:val="18"/>
                <w:szCs w:val="18"/>
                <w:lang w:val="en-US" w:eastAsia="zh-CN" w:bidi="zh-CN"/>
              </w:rPr>
              <w:t>10</w:t>
            </w:r>
            <w:r>
              <w:rPr>
                <w:rFonts w:hint="default" w:ascii="Times New Roman" w:hAnsi="Times New Roman" w:eastAsia="仿宋_GB2312" w:cs="Times New Roman"/>
                <w:kern w:val="0"/>
                <w:sz w:val="18"/>
                <w:szCs w:val="18"/>
                <w:lang w:val="zh-CN" w:eastAsia="zh-CN" w:bidi="zh-CN"/>
              </w:rPr>
              <w:t>分</w:t>
            </w:r>
          </w:p>
        </w:tc>
        <w:tc>
          <w:tcPr>
            <w:tcW w:w="103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9F639A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center"/>
              <w:rPr>
                <w:rFonts w:hint="default" w:ascii="Times New Roman" w:hAnsi="Times New Roman" w:eastAsia="仿宋_GB2312" w:cs="Times New Roman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color w:val="000000"/>
                <w:sz w:val="18"/>
                <w:szCs w:val="18"/>
                <w:u w:val="none"/>
                <w:lang w:val="en-US" w:eastAsia="zh-CN"/>
              </w:rPr>
              <w:t>无</w:t>
            </w:r>
          </w:p>
        </w:tc>
      </w:tr>
      <w:tr w14:paraId="6E6093B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9" w:hRule="atLeast"/>
        </w:trPr>
        <w:tc>
          <w:tcPr>
            <w:tcW w:w="571" w:type="dxa"/>
            <w:vMerge w:val="continue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vAlign w:val="center"/>
          </w:tcPr>
          <w:p w14:paraId="4BE0A51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center"/>
              <w:rPr>
                <w:rFonts w:hint="default" w:ascii="Times New Roman" w:hAnsi="Times New Roman" w:eastAsia="仿宋_GB2312" w:cs="Times New Roman"/>
                <w:i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4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71D174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center"/>
              <w:rPr>
                <w:rFonts w:hint="default" w:ascii="Times New Roman" w:hAnsi="Times New Roman" w:eastAsia="仿宋_GB2312" w:cs="Times New Roman"/>
                <w:i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F40652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时效指标</w:t>
            </w:r>
          </w:p>
        </w:tc>
        <w:tc>
          <w:tcPr>
            <w:tcW w:w="3250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F3F1C5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sz w:val="18"/>
                <w:szCs w:val="18"/>
                <w:lang w:val="en-US" w:eastAsia="zh-CN"/>
              </w:rPr>
              <w:t>资金支付进度</w:t>
            </w:r>
          </w:p>
        </w:tc>
        <w:tc>
          <w:tcPr>
            <w:tcW w:w="11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B5F0CA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440" w:lineRule="exact"/>
              <w:ind w:left="0" w:leftChars="0" w:right="0" w:right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zh-CN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 w:val="18"/>
                <w:szCs w:val="18"/>
                <w:lang w:val="en-US" w:eastAsia="zh-CN" w:bidi="zh-CN"/>
              </w:rPr>
              <w:t>2024年12月底</w:t>
            </w:r>
          </w:p>
        </w:tc>
        <w:tc>
          <w:tcPr>
            <w:tcW w:w="10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112633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center"/>
              <w:rPr>
                <w:rFonts w:hint="default" w:ascii="Times New Roman" w:hAnsi="Times New Roman" w:eastAsia="仿宋_GB2312" w:cs="Times New Roman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 w:val="18"/>
                <w:szCs w:val="18"/>
                <w:lang w:val="en-US" w:eastAsia="zh-CN" w:bidi="zh-CN"/>
              </w:rPr>
              <w:t>2024年12月底</w:t>
            </w:r>
          </w:p>
        </w:tc>
        <w:tc>
          <w:tcPr>
            <w:tcW w:w="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14AAFF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440" w:lineRule="exact"/>
              <w:ind w:left="0" w:leftChars="0" w:right="0" w:right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i w:val="0"/>
                <w:color w:val="000000"/>
                <w:kern w:val="0"/>
                <w:sz w:val="18"/>
                <w:szCs w:val="18"/>
                <w:u w:val="none"/>
                <w:lang w:val="zh-CN" w:eastAsia="zh-CN" w:bidi="zh-CN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 w:val="18"/>
                <w:szCs w:val="18"/>
                <w:lang w:val="en-US" w:eastAsia="zh-CN" w:bidi="zh-CN"/>
              </w:rPr>
              <w:t>10</w:t>
            </w:r>
            <w:r>
              <w:rPr>
                <w:rFonts w:hint="default" w:ascii="Times New Roman" w:hAnsi="Times New Roman" w:eastAsia="仿宋_GB2312" w:cs="Times New Roman"/>
                <w:kern w:val="0"/>
                <w:sz w:val="18"/>
                <w:szCs w:val="18"/>
                <w:lang w:val="zh-CN" w:eastAsia="zh-CN" w:bidi="zh-CN"/>
              </w:rPr>
              <w:t>分</w:t>
            </w:r>
          </w:p>
        </w:tc>
        <w:tc>
          <w:tcPr>
            <w:tcW w:w="55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BFC24F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center"/>
              <w:rPr>
                <w:rFonts w:hint="default" w:ascii="Times New Roman" w:hAnsi="Times New Roman" w:eastAsia="仿宋_GB2312" w:cs="Times New Roman"/>
                <w:i w:val="0"/>
                <w:color w:val="00000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 w:val="18"/>
                <w:szCs w:val="18"/>
                <w:lang w:val="en-US" w:eastAsia="zh-CN" w:bidi="zh-CN"/>
              </w:rPr>
              <w:t>10</w:t>
            </w:r>
            <w:r>
              <w:rPr>
                <w:rFonts w:hint="default" w:ascii="Times New Roman" w:hAnsi="Times New Roman" w:eastAsia="仿宋_GB2312" w:cs="Times New Roman"/>
                <w:kern w:val="0"/>
                <w:sz w:val="18"/>
                <w:szCs w:val="18"/>
                <w:lang w:val="zh-CN" w:eastAsia="zh-CN" w:bidi="zh-CN"/>
              </w:rPr>
              <w:t>分</w:t>
            </w:r>
          </w:p>
        </w:tc>
        <w:tc>
          <w:tcPr>
            <w:tcW w:w="103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42C125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center"/>
              <w:rPr>
                <w:rFonts w:hint="default" w:ascii="Times New Roman" w:hAnsi="Times New Roman" w:eastAsia="仿宋_GB2312" w:cs="Times New Roman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color w:val="000000"/>
                <w:sz w:val="18"/>
                <w:szCs w:val="18"/>
                <w:u w:val="none"/>
                <w:lang w:val="en-US" w:eastAsia="zh-CN"/>
              </w:rPr>
              <w:t>无</w:t>
            </w:r>
          </w:p>
        </w:tc>
      </w:tr>
      <w:tr w14:paraId="4A6C3C9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2" w:hRule="atLeast"/>
        </w:trPr>
        <w:tc>
          <w:tcPr>
            <w:tcW w:w="571" w:type="dxa"/>
            <w:vMerge w:val="continue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vAlign w:val="center"/>
          </w:tcPr>
          <w:p w14:paraId="303D48D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center"/>
              <w:rPr>
                <w:rFonts w:hint="default" w:ascii="Times New Roman" w:hAnsi="Times New Roman" w:eastAsia="仿宋_GB2312" w:cs="Times New Roman"/>
                <w:i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49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A04EC5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 w:val="18"/>
                <w:szCs w:val="18"/>
                <w:lang w:val="en-US" w:eastAsia="zh-CN"/>
              </w:rPr>
              <w:t>效</w:t>
            </w:r>
            <w:r>
              <w:rPr>
                <w:rFonts w:hint="default" w:ascii="Times New Roman" w:hAnsi="Times New Roman" w:eastAsia="仿宋_GB2312" w:cs="Times New Roman"/>
                <w:sz w:val="18"/>
                <w:szCs w:val="18"/>
                <w:lang w:val="en-US" w:eastAsia="zh-CN"/>
              </w:rPr>
              <w:br w:type="textWrapping"/>
            </w:r>
            <w:r>
              <w:rPr>
                <w:rFonts w:hint="default" w:ascii="Times New Roman" w:hAnsi="Times New Roman" w:eastAsia="仿宋_GB2312" w:cs="Times New Roman"/>
                <w:sz w:val="18"/>
                <w:szCs w:val="18"/>
                <w:lang w:val="en-US" w:eastAsia="zh-CN"/>
              </w:rPr>
              <w:t>益</w:t>
            </w:r>
            <w:r>
              <w:rPr>
                <w:rFonts w:hint="default" w:ascii="Times New Roman" w:hAnsi="Times New Roman" w:eastAsia="仿宋_GB2312" w:cs="Times New Roman"/>
                <w:sz w:val="18"/>
                <w:szCs w:val="18"/>
                <w:lang w:val="en-US" w:eastAsia="zh-CN"/>
              </w:rPr>
              <w:br w:type="textWrapping"/>
            </w:r>
            <w:r>
              <w:rPr>
                <w:rFonts w:hint="default" w:ascii="Times New Roman" w:hAnsi="Times New Roman" w:eastAsia="仿宋_GB2312" w:cs="Times New Roman"/>
                <w:sz w:val="18"/>
                <w:szCs w:val="18"/>
                <w:lang w:val="en-US" w:eastAsia="zh-CN"/>
              </w:rPr>
              <w:t>指</w:t>
            </w:r>
            <w:r>
              <w:rPr>
                <w:rFonts w:hint="default" w:ascii="Times New Roman" w:hAnsi="Times New Roman" w:eastAsia="仿宋_GB2312" w:cs="Times New Roman"/>
                <w:sz w:val="18"/>
                <w:szCs w:val="18"/>
                <w:lang w:val="en-US" w:eastAsia="zh-CN"/>
              </w:rPr>
              <w:br w:type="textWrapping"/>
            </w:r>
            <w:r>
              <w:rPr>
                <w:rFonts w:hint="default" w:ascii="Times New Roman" w:hAnsi="Times New Roman" w:eastAsia="仿宋_GB2312" w:cs="Times New Roman"/>
                <w:sz w:val="18"/>
                <w:szCs w:val="18"/>
                <w:lang w:val="en-US" w:eastAsia="zh-CN"/>
              </w:rPr>
              <w:t>标</w:t>
            </w:r>
          </w:p>
          <w:p w14:paraId="420A2DA6">
            <w:pPr>
              <w:widowControl w:val="0"/>
              <w:snapToGrid w:val="0"/>
              <w:jc w:val="center"/>
              <w:rPr>
                <w:rFonts w:hint="default" w:ascii="Times New Roman" w:hAnsi="Times New Roman" w:eastAsia="仿宋_GB2312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（30）</w:t>
            </w:r>
          </w:p>
        </w:tc>
        <w:tc>
          <w:tcPr>
            <w:tcW w:w="6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4F3AFD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经济效益</w:t>
            </w:r>
            <w:r>
              <w:rPr>
                <w:rFonts w:hint="default" w:ascii="Times New Roman" w:hAnsi="Times New Roman" w:eastAsia="仿宋_GB2312" w:cs="Times New Roman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仿宋_GB2312" w:cs="Times New Roman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指标</w:t>
            </w:r>
          </w:p>
        </w:tc>
        <w:tc>
          <w:tcPr>
            <w:tcW w:w="3250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57C912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sz w:val="18"/>
                <w:szCs w:val="18"/>
                <w:lang w:val="en-US" w:eastAsia="zh-CN"/>
              </w:rPr>
              <w:t>亩新增收入</w:t>
            </w:r>
          </w:p>
        </w:tc>
        <w:tc>
          <w:tcPr>
            <w:tcW w:w="11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36EDA7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440" w:lineRule="exact"/>
              <w:ind w:left="0" w:leftChars="0" w:right="0" w:right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i w:val="0"/>
                <w:color w:val="000000"/>
                <w:kern w:val="0"/>
                <w:sz w:val="18"/>
                <w:szCs w:val="18"/>
                <w:u w:val="none"/>
                <w:lang w:val="zh-CN" w:eastAsia="zh-CN" w:bidi="zh-CN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 w:val="18"/>
                <w:szCs w:val="18"/>
                <w:lang w:val="zh-CN" w:eastAsia="zh-CN" w:bidi="zh-CN"/>
              </w:rPr>
              <w:t>≥</w:t>
            </w:r>
            <w:r>
              <w:rPr>
                <w:rFonts w:hint="default" w:ascii="Times New Roman" w:hAnsi="Times New Roman" w:eastAsia="仿宋_GB2312" w:cs="Times New Roman"/>
                <w:kern w:val="0"/>
                <w:sz w:val="18"/>
                <w:szCs w:val="18"/>
                <w:lang w:val="en-US" w:eastAsia="zh-CN" w:bidi="zh-CN"/>
              </w:rPr>
              <w:t>50元</w:t>
            </w:r>
          </w:p>
        </w:tc>
        <w:tc>
          <w:tcPr>
            <w:tcW w:w="10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CAF572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center"/>
              <w:rPr>
                <w:rFonts w:hint="default" w:ascii="Times New Roman" w:hAnsi="Times New Roman" w:eastAsia="仿宋_GB2312" w:cs="Times New Roman"/>
                <w:i w:val="0"/>
                <w:color w:val="00000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color w:val="000000"/>
                <w:sz w:val="18"/>
                <w:szCs w:val="18"/>
                <w:u w:val="none"/>
                <w:lang w:val="en-US" w:eastAsia="zh-CN"/>
              </w:rPr>
              <w:t>＞50元</w:t>
            </w:r>
          </w:p>
        </w:tc>
        <w:tc>
          <w:tcPr>
            <w:tcW w:w="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4CFC21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440" w:lineRule="exact"/>
              <w:ind w:left="0" w:leftChars="0" w:right="0" w:right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i w:val="0"/>
                <w:color w:val="000000"/>
                <w:kern w:val="0"/>
                <w:sz w:val="18"/>
                <w:szCs w:val="18"/>
                <w:u w:val="none"/>
                <w:lang w:val="zh-CN" w:eastAsia="zh-CN" w:bidi="zh-CN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 w:val="18"/>
                <w:szCs w:val="18"/>
                <w:lang w:val="en-US" w:eastAsia="zh-CN" w:bidi="zh-CN"/>
              </w:rPr>
              <w:t>10</w:t>
            </w:r>
            <w:r>
              <w:rPr>
                <w:rFonts w:hint="default" w:ascii="Times New Roman" w:hAnsi="Times New Roman" w:eastAsia="仿宋_GB2312" w:cs="Times New Roman"/>
                <w:kern w:val="0"/>
                <w:sz w:val="18"/>
                <w:szCs w:val="18"/>
                <w:lang w:val="zh-CN" w:eastAsia="zh-CN" w:bidi="zh-CN"/>
              </w:rPr>
              <w:t>分</w:t>
            </w:r>
          </w:p>
        </w:tc>
        <w:tc>
          <w:tcPr>
            <w:tcW w:w="55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6D1E50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center"/>
              <w:rPr>
                <w:rFonts w:hint="default" w:ascii="Times New Roman" w:hAnsi="Times New Roman" w:eastAsia="仿宋_GB2312" w:cs="Times New Roman"/>
                <w:i w:val="0"/>
                <w:color w:val="00000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 w:val="18"/>
                <w:szCs w:val="18"/>
                <w:lang w:val="en-US" w:eastAsia="zh-CN" w:bidi="zh-CN"/>
              </w:rPr>
              <w:t>10</w:t>
            </w:r>
            <w:r>
              <w:rPr>
                <w:rFonts w:hint="default" w:ascii="Times New Roman" w:hAnsi="Times New Roman" w:eastAsia="仿宋_GB2312" w:cs="Times New Roman"/>
                <w:kern w:val="0"/>
                <w:sz w:val="18"/>
                <w:szCs w:val="18"/>
                <w:lang w:val="zh-CN" w:eastAsia="zh-CN" w:bidi="zh-CN"/>
              </w:rPr>
              <w:t>分</w:t>
            </w:r>
          </w:p>
        </w:tc>
        <w:tc>
          <w:tcPr>
            <w:tcW w:w="103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48F0C9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center"/>
              <w:rPr>
                <w:rFonts w:hint="default" w:ascii="Times New Roman" w:hAnsi="Times New Roman" w:eastAsia="仿宋_GB2312" w:cs="Times New Roman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color w:val="000000"/>
                <w:sz w:val="18"/>
                <w:szCs w:val="18"/>
                <w:u w:val="none"/>
                <w:lang w:val="en-US" w:eastAsia="zh-CN"/>
              </w:rPr>
              <w:t>无</w:t>
            </w:r>
          </w:p>
        </w:tc>
      </w:tr>
      <w:tr w14:paraId="2FD7E78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2" w:hRule="atLeast"/>
        </w:trPr>
        <w:tc>
          <w:tcPr>
            <w:tcW w:w="571" w:type="dxa"/>
            <w:vMerge w:val="continue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vAlign w:val="center"/>
          </w:tcPr>
          <w:p w14:paraId="5467D77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center"/>
              <w:rPr>
                <w:rFonts w:hint="default" w:ascii="Times New Roman" w:hAnsi="Times New Roman" w:eastAsia="仿宋_GB2312" w:cs="Times New Roman"/>
                <w:i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4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8B8BD5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center"/>
              <w:rPr>
                <w:rFonts w:hint="default" w:ascii="Times New Roman" w:hAnsi="Times New Roman" w:eastAsia="仿宋_GB2312" w:cs="Times New Roman"/>
                <w:i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4FF70F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社会效益</w:t>
            </w:r>
            <w:r>
              <w:rPr>
                <w:rFonts w:hint="default" w:ascii="Times New Roman" w:hAnsi="Times New Roman" w:eastAsia="仿宋_GB2312" w:cs="Times New Roman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仿宋_GB2312" w:cs="Times New Roman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指标</w:t>
            </w:r>
          </w:p>
        </w:tc>
        <w:tc>
          <w:tcPr>
            <w:tcW w:w="3250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469A12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color w:val="000000"/>
                <w:sz w:val="18"/>
                <w:szCs w:val="18"/>
                <w:u w:val="none"/>
                <w:lang w:eastAsia="zh-CN"/>
              </w:rPr>
            </w:pPr>
            <w:r>
              <w:rPr>
                <w:rFonts w:hint="default" w:ascii="Times New Roman" w:hAnsi="Times New Roman" w:eastAsia="仿宋_GB2312" w:cs="Times New Roman"/>
                <w:sz w:val="18"/>
                <w:szCs w:val="18"/>
              </w:rPr>
              <w:t>示范带动</w:t>
            </w:r>
            <w:r>
              <w:rPr>
                <w:rFonts w:hint="default" w:ascii="Times New Roman" w:hAnsi="Times New Roman" w:eastAsia="仿宋_GB2312" w:cs="Times New Roman"/>
                <w:sz w:val="18"/>
                <w:szCs w:val="18"/>
                <w:lang w:eastAsia="zh-CN"/>
              </w:rPr>
              <w:t>农户增收</w:t>
            </w:r>
          </w:p>
        </w:tc>
        <w:tc>
          <w:tcPr>
            <w:tcW w:w="11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8328DA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440" w:lineRule="exact"/>
              <w:ind w:left="0" w:leftChars="0" w:right="0" w:right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i w:val="0"/>
                <w:color w:val="000000"/>
                <w:kern w:val="0"/>
                <w:sz w:val="18"/>
                <w:szCs w:val="18"/>
                <w:u w:val="none"/>
                <w:lang w:val="zh-CN" w:eastAsia="zh-CN" w:bidi="zh-CN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 w:val="18"/>
                <w:szCs w:val="18"/>
                <w:lang w:val="zh-CN" w:eastAsia="zh-CN" w:bidi="zh-CN"/>
              </w:rPr>
              <w:t>明显</w:t>
            </w:r>
          </w:p>
        </w:tc>
        <w:tc>
          <w:tcPr>
            <w:tcW w:w="10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BC0B30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center"/>
              <w:rPr>
                <w:rFonts w:hint="default" w:ascii="Times New Roman" w:hAnsi="Times New Roman" w:eastAsia="仿宋_GB2312" w:cs="Times New Roman"/>
                <w:i w:val="0"/>
                <w:color w:val="00000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color w:val="000000"/>
                <w:sz w:val="18"/>
                <w:szCs w:val="18"/>
                <w:u w:val="none"/>
                <w:lang w:val="en-US" w:eastAsia="zh-CN"/>
              </w:rPr>
              <w:t>明显</w:t>
            </w:r>
          </w:p>
        </w:tc>
        <w:tc>
          <w:tcPr>
            <w:tcW w:w="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1BCCA7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440" w:lineRule="exact"/>
              <w:ind w:left="0" w:leftChars="0" w:right="0" w:right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i w:val="0"/>
                <w:color w:val="000000"/>
                <w:kern w:val="0"/>
                <w:sz w:val="18"/>
                <w:szCs w:val="18"/>
                <w:u w:val="none"/>
                <w:lang w:val="zh-CN" w:eastAsia="zh-CN" w:bidi="zh-CN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 w:val="18"/>
                <w:szCs w:val="18"/>
                <w:lang w:val="en-US" w:eastAsia="zh-CN" w:bidi="zh-CN"/>
              </w:rPr>
              <w:t>10</w:t>
            </w:r>
            <w:r>
              <w:rPr>
                <w:rFonts w:hint="default" w:ascii="Times New Roman" w:hAnsi="Times New Roman" w:eastAsia="仿宋_GB2312" w:cs="Times New Roman"/>
                <w:kern w:val="0"/>
                <w:sz w:val="18"/>
                <w:szCs w:val="18"/>
                <w:lang w:val="zh-CN" w:eastAsia="zh-CN" w:bidi="zh-CN"/>
              </w:rPr>
              <w:t>分</w:t>
            </w:r>
          </w:p>
        </w:tc>
        <w:tc>
          <w:tcPr>
            <w:tcW w:w="55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79E216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center"/>
              <w:rPr>
                <w:rFonts w:hint="default" w:ascii="Times New Roman" w:hAnsi="Times New Roman" w:eastAsia="仿宋_GB2312" w:cs="Times New Roman"/>
                <w:i w:val="0"/>
                <w:color w:val="00000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 w:val="18"/>
                <w:szCs w:val="18"/>
                <w:lang w:val="en-US" w:eastAsia="zh-CN" w:bidi="zh-CN"/>
              </w:rPr>
              <w:t>10</w:t>
            </w:r>
            <w:r>
              <w:rPr>
                <w:rFonts w:hint="default" w:ascii="Times New Roman" w:hAnsi="Times New Roman" w:eastAsia="仿宋_GB2312" w:cs="Times New Roman"/>
                <w:kern w:val="0"/>
                <w:sz w:val="18"/>
                <w:szCs w:val="18"/>
                <w:lang w:val="zh-CN" w:eastAsia="zh-CN" w:bidi="zh-CN"/>
              </w:rPr>
              <w:t>分</w:t>
            </w:r>
          </w:p>
        </w:tc>
        <w:tc>
          <w:tcPr>
            <w:tcW w:w="103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B7B4E2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center"/>
              <w:rPr>
                <w:rFonts w:hint="default" w:ascii="Times New Roman" w:hAnsi="Times New Roman" w:eastAsia="仿宋_GB2312" w:cs="Times New Roman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color w:val="000000"/>
                <w:sz w:val="18"/>
                <w:szCs w:val="18"/>
                <w:u w:val="none"/>
                <w:lang w:val="en-US" w:eastAsia="zh-CN"/>
              </w:rPr>
              <w:t>无</w:t>
            </w:r>
          </w:p>
        </w:tc>
      </w:tr>
      <w:tr w14:paraId="00863CC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2" w:hRule="atLeast"/>
        </w:trPr>
        <w:tc>
          <w:tcPr>
            <w:tcW w:w="571" w:type="dxa"/>
            <w:vMerge w:val="continue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vAlign w:val="center"/>
          </w:tcPr>
          <w:p w14:paraId="4DA2404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center"/>
              <w:rPr>
                <w:rFonts w:hint="default" w:ascii="Times New Roman" w:hAnsi="Times New Roman" w:eastAsia="仿宋_GB2312" w:cs="Times New Roman"/>
                <w:i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4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1D2BA7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center"/>
              <w:rPr>
                <w:rFonts w:hint="default" w:ascii="Times New Roman" w:hAnsi="Times New Roman" w:eastAsia="仿宋_GB2312" w:cs="Times New Roman"/>
                <w:i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4180F7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生态效益</w:t>
            </w:r>
            <w:r>
              <w:rPr>
                <w:rFonts w:hint="default" w:ascii="Times New Roman" w:hAnsi="Times New Roman" w:eastAsia="仿宋_GB2312" w:cs="Times New Roman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仿宋_GB2312" w:cs="Times New Roman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指标</w:t>
            </w:r>
          </w:p>
        </w:tc>
        <w:tc>
          <w:tcPr>
            <w:tcW w:w="3250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F17608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sz w:val="18"/>
                <w:szCs w:val="18"/>
                <w:lang w:val="en-US"/>
              </w:rPr>
              <w:t>示范区化肥</w:t>
            </w:r>
            <w:r>
              <w:rPr>
                <w:rFonts w:hint="default" w:ascii="Times New Roman" w:hAnsi="Times New Roman" w:eastAsia="仿宋_GB2312" w:cs="Times New Roman"/>
                <w:sz w:val="18"/>
                <w:szCs w:val="18"/>
                <w:lang w:val="en-US" w:eastAsia="zh-CN"/>
              </w:rPr>
              <w:t>农药零增长</w:t>
            </w:r>
          </w:p>
        </w:tc>
        <w:tc>
          <w:tcPr>
            <w:tcW w:w="11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5B70DC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440" w:lineRule="exact"/>
              <w:ind w:left="0" w:leftChars="0" w:right="0" w:right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i w:val="0"/>
                <w:color w:val="000000"/>
                <w:kern w:val="0"/>
                <w:sz w:val="18"/>
                <w:szCs w:val="18"/>
                <w:u w:val="none"/>
                <w:lang w:val="zh-CN" w:eastAsia="zh-CN" w:bidi="zh-CN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 w:val="18"/>
                <w:szCs w:val="18"/>
                <w:lang w:val="en-US" w:eastAsia="zh-CN" w:bidi="zh-CN"/>
              </w:rPr>
              <w:t>零增长</w:t>
            </w:r>
          </w:p>
        </w:tc>
        <w:tc>
          <w:tcPr>
            <w:tcW w:w="10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C08BC5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center"/>
              <w:rPr>
                <w:rFonts w:hint="default" w:ascii="Times New Roman" w:hAnsi="Times New Roman" w:eastAsia="仿宋_GB2312" w:cs="Times New Roman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sz w:val="18"/>
                <w:szCs w:val="18"/>
                <w:lang w:val="en-US" w:eastAsia="zh-CN"/>
              </w:rPr>
              <w:t>零增长</w:t>
            </w:r>
          </w:p>
        </w:tc>
        <w:tc>
          <w:tcPr>
            <w:tcW w:w="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1A8BD3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440" w:lineRule="exact"/>
              <w:ind w:left="0" w:leftChars="0" w:right="0" w:right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i w:val="0"/>
                <w:color w:val="000000"/>
                <w:kern w:val="0"/>
                <w:sz w:val="18"/>
                <w:szCs w:val="18"/>
                <w:u w:val="none"/>
                <w:lang w:val="zh-CN" w:eastAsia="zh-CN" w:bidi="zh-CN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 w:val="18"/>
                <w:szCs w:val="18"/>
                <w:lang w:val="zh-CN" w:eastAsia="zh-CN" w:bidi="zh-CN"/>
              </w:rPr>
              <w:t>5</w:t>
            </w:r>
            <w:r>
              <w:rPr>
                <w:rFonts w:hint="default" w:ascii="Times New Roman" w:hAnsi="Times New Roman" w:eastAsia="仿宋_GB2312" w:cs="Times New Roman"/>
                <w:kern w:val="0"/>
                <w:sz w:val="18"/>
                <w:szCs w:val="18"/>
                <w:lang w:val="en-US" w:eastAsia="zh-CN" w:bidi="zh-CN"/>
              </w:rPr>
              <w:t xml:space="preserve"> </w:t>
            </w:r>
            <w:r>
              <w:rPr>
                <w:rFonts w:hint="default" w:ascii="Times New Roman" w:hAnsi="Times New Roman" w:eastAsia="仿宋_GB2312" w:cs="Times New Roman"/>
                <w:kern w:val="0"/>
                <w:sz w:val="18"/>
                <w:szCs w:val="18"/>
                <w:lang w:val="zh-CN" w:eastAsia="zh-CN" w:bidi="zh-CN"/>
              </w:rPr>
              <w:t>分</w:t>
            </w:r>
          </w:p>
        </w:tc>
        <w:tc>
          <w:tcPr>
            <w:tcW w:w="55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F07F16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center"/>
              <w:rPr>
                <w:rFonts w:hint="default" w:ascii="Times New Roman" w:hAnsi="Times New Roman" w:eastAsia="仿宋_GB2312" w:cs="Times New Roman"/>
                <w:i w:val="0"/>
                <w:color w:val="00000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 w:val="18"/>
                <w:szCs w:val="18"/>
                <w:lang w:val="zh-CN" w:eastAsia="zh-CN" w:bidi="zh-CN"/>
              </w:rPr>
              <w:t>5</w:t>
            </w:r>
            <w:r>
              <w:rPr>
                <w:rFonts w:hint="default" w:ascii="Times New Roman" w:hAnsi="Times New Roman" w:eastAsia="仿宋_GB2312" w:cs="Times New Roman"/>
                <w:kern w:val="0"/>
                <w:sz w:val="18"/>
                <w:szCs w:val="18"/>
                <w:lang w:val="en-US" w:eastAsia="zh-CN" w:bidi="zh-CN"/>
              </w:rPr>
              <w:t xml:space="preserve"> </w:t>
            </w:r>
            <w:r>
              <w:rPr>
                <w:rFonts w:hint="default" w:ascii="Times New Roman" w:hAnsi="Times New Roman" w:eastAsia="仿宋_GB2312" w:cs="Times New Roman"/>
                <w:kern w:val="0"/>
                <w:sz w:val="18"/>
                <w:szCs w:val="18"/>
                <w:lang w:val="zh-CN" w:eastAsia="zh-CN" w:bidi="zh-CN"/>
              </w:rPr>
              <w:t>分</w:t>
            </w:r>
          </w:p>
        </w:tc>
        <w:tc>
          <w:tcPr>
            <w:tcW w:w="103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A710A8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center"/>
              <w:rPr>
                <w:rFonts w:hint="default" w:ascii="Times New Roman" w:hAnsi="Times New Roman" w:eastAsia="仿宋_GB2312" w:cs="Times New Roman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color w:val="000000"/>
                <w:sz w:val="18"/>
                <w:szCs w:val="18"/>
                <w:u w:val="none"/>
                <w:lang w:val="en-US" w:eastAsia="zh-CN"/>
              </w:rPr>
              <w:t>无</w:t>
            </w:r>
          </w:p>
        </w:tc>
      </w:tr>
      <w:tr w14:paraId="60F5A95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4" w:hRule="atLeast"/>
        </w:trPr>
        <w:tc>
          <w:tcPr>
            <w:tcW w:w="571" w:type="dxa"/>
            <w:vMerge w:val="continue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vAlign w:val="center"/>
          </w:tcPr>
          <w:p w14:paraId="3607EFB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center"/>
              <w:rPr>
                <w:rFonts w:hint="default" w:ascii="Times New Roman" w:hAnsi="Times New Roman" w:eastAsia="仿宋_GB2312" w:cs="Times New Roman"/>
                <w:i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4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E19C32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center"/>
              <w:rPr>
                <w:rFonts w:hint="default" w:ascii="Times New Roman" w:hAnsi="Times New Roman" w:eastAsia="仿宋_GB2312" w:cs="Times New Roman"/>
                <w:i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165393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可持续影响指标</w:t>
            </w:r>
          </w:p>
        </w:tc>
        <w:tc>
          <w:tcPr>
            <w:tcW w:w="3250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4A6347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sz w:val="18"/>
                <w:szCs w:val="18"/>
                <w:lang w:val="en-US" w:eastAsia="zh-CN"/>
              </w:rPr>
              <w:t>项目区农户种植小杂粮积极性</w:t>
            </w:r>
          </w:p>
        </w:tc>
        <w:tc>
          <w:tcPr>
            <w:tcW w:w="11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F32952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440" w:lineRule="exact"/>
              <w:ind w:left="0" w:leftChars="0" w:right="0" w:right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i w:val="0"/>
                <w:color w:val="000000"/>
                <w:kern w:val="0"/>
                <w:sz w:val="18"/>
                <w:szCs w:val="18"/>
                <w:u w:val="none"/>
                <w:lang w:val="zh-CN" w:eastAsia="zh-CN" w:bidi="zh-CN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 w:val="18"/>
                <w:szCs w:val="18"/>
                <w:lang w:val="zh-CN" w:eastAsia="zh-CN" w:bidi="zh-CN"/>
              </w:rPr>
              <w:t>持续增高</w:t>
            </w:r>
          </w:p>
        </w:tc>
        <w:tc>
          <w:tcPr>
            <w:tcW w:w="10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8ACCA7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center"/>
              <w:rPr>
                <w:rFonts w:hint="default" w:ascii="Times New Roman" w:hAnsi="Times New Roman" w:eastAsia="仿宋_GB2312" w:cs="Times New Roman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sz w:val="18"/>
                <w:szCs w:val="18"/>
                <w:lang w:eastAsia="zh-CN"/>
              </w:rPr>
              <w:t>持续增高</w:t>
            </w:r>
          </w:p>
        </w:tc>
        <w:tc>
          <w:tcPr>
            <w:tcW w:w="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94D11A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440" w:lineRule="exact"/>
              <w:ind w:left="0" w:leftChars="0" w:right="0" w:right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i w:val="0"/>
                <w:color w:val="000000"/>
                <w:kern w:val="0"/>
                <w:sz w:val="18"/>
                <w:szCs w:val="18"/>
                <w:u w:val="none"/>
                <w:lang w:val="zh-CN" w:eastAsia="zh-CN" w:bidi="zh-CN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 w:val="18"/>
                <w:szCs w:val="18"/>
                <w:lang w:val="zh-CN" w:eastAsia="zh-CN" w:bidi="zh-CN"/>
              </w:rPr>
              <w:t>5</w:t>
            </w:r>
            <w:r>
              <w:rPr>
                <w:rFonts w:hint="default" w:ascii="Times New Roman" w:hAnsi="Times New Roman" w:eastAsia="仿宋_GB2312" w:cs="Times New Roman"/>
                <w:kern w:val="0"/>
                <w:sz w:val="18"/>
                <w:szCs w:val="18"/>
                <w:lang w:val="en-US" w:eastAsia="zh-CN" w:bidi="zh-CN"/>
              </w:rPr>
              <w:t xml:space="preserve"> </w:t>
            </w:r>
            <w:r>
              <w:rPr>
                <w:rFonts w:hint="default" w:ascii="Times New Roman" w:hAnsi="Times New Roman" w:eastAsia="仿宋_GB2312" w:cs="Times New Roman"/>
                <w:kern w:val="0"/>
                <w:sz w:val="18"/>
                <w:szCs w:val="18"/>
                <w:lang w:val="zh-CN" w:eastAsia="zh-CN" w:bidi="zh-CN"/>
              </w:rPr>
              <w:t>分</w:t>
            </w:r>
          </w:p>
        </w:tc>
        <w:tc>
          <w:tcPr>
            <w:tcW w:w="55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5DA8AB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center"/>
              <w:rPr>
                <w:rFonts w:hint="default" w:ascii="Times New Roman" w:hAnsi="Times New Roman" w:eastAsia="仿宋_GB2312" w:cs="Times New Roman"/>
                <w:i w:val="0"/>
                <w:color w:val="00000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 w:val="18"/>
                <w:szCs w:val="18"/>
                <w:lang w:val="zh-CN" w:eastAsia="zh-CN" w:bidi="zh-CN"/>
              </w:rPr>
              <w:t>5</w:t>
            </w:r>
            <w:r>
              <w:rPr>
                <w:rFonts w:hint="default" w:ascii="Times New Roman" w:hAnsi="Times New Roman" w:eastAsia="仿宋_GB2312" w:cs="Times New Roman"/>
                <w:kern w:val="0"/>
                <w:sz w:val="18"/>
                <w:szCs w:val="18"/>
                <w:lang w:val="en-US" w:eastAsia="zh-CN" w:bidi="zh-CN"/>
              </w:rPr>
              <w:t xml:space="preserve"> </w:t>
            </w:r>
            <w:r>
              <w:rPr>
                <w:rFonts w:hint="default" w:ascii="Times New Roman" w:hAnsi="Times New Roman" w:eastAsia="仿宋_GB2312" w:cs="Times New Roman"/>
                <w:kern w:val="0"/>
                <w:sz w:val="18"/>
                <w:szCs w:val="18"/>
                <w:lang w:val="zh-CN" w:eastAsia="zh-CN" w:bidi="zh-CN"/>
              </w:rPr>
              <w:t>分</w:t>
            </w:r>
          </w:p>
        </w:tc>
        <w:tc>
          <w:tcPr>
            <w:tcW w:w="103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1451A9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center"/>
              <w:rPr>
                <w:rFonts w:hint="default" w:ascii="Times New Roman" w:hAnsi="Times New Roman" w:eastAsia="仿宋_GB2312" w:cs="Times New Roman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color w:val="000000"/>
                <w:sz w:val="18"/>
                <w:szCs w:val="18"/>
                <w:u w:val="none"/>
                <w:lang w:val="en-US" w:eastAsia="zh-CN"/>
              </w:rPr>
              <w:t>无</w:t>
            </w:r>
          </w:p>
        </w:tc>
      </w:tr>
      <w:tr w14:paraId="57347C8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74" w:hRule="atLeast"/>
        </w:trPr>
        <w:tc>
          <w:tcPr>
            <w:tcW w:w="571" w:type="dxa"/>
            <w:vMerge w:val="continue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vAlign w:val="center"/>
          </w:tcPr>
          <w:p w14:paraId="1CA64A8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center"/>
              <w:rPr>
                <w:rFonts w:hint="default" w:ascii="Times New Roman" w:hAnsi="Times New Roman" w:eastAsia="仿宋_GB2312" w:cs="Times New Roman"/>
                <w:i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49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vAlign w:val="center"/>
          </w:tcPr>
          <w:p w14:paraId="3C80F2D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满意度指标（20）</w:t>
            </w:r>
          </w:p>
        </w:tc>
        <w:tc>
          <w:tcPr>
            <w:tcW w:w="6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9D062C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服务对象满意度指标</w:t>
            </w:r>
          </w:p>
        </w:tc>
        <w:tc>
          <w:tcPr>
            <w:tcW w:w="3250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89EB88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sz w:val="18"/>
                <w:szCs w:val="18"/>
                <w:lang w:eastAsia="zh-CN"/>
              </w:rPr>
              <w:t>群众满意度</w:t>
            </w:r>
          </w:p>
        </w:tc>
        <w:tc>
          <w:tcPr>
            <w:tcW w:w="11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F1BED9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440" w:lineRule="exact"/>
              <w:ind w:left="0" w:leftChars="0" w:right="0" w:right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i w:val="0"/>
                <w:color w:val="000000"/>
                <w:kern w:val="0"/>
                <w:sz w:val="18"/>
                <w:szCs w:val="18"/>
                <w:u w:val="none"/>
                <w:lang w:val="zh-CN" w:eastAsia="zh-CN" w:bidi="zh-CN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 w:val="18"/>
                <w:szCs w:val="18"/>
                <w:lang w:val="zh-CN" w:eastAsia="zh-CN" w:bidi="zh-CN"/>
              </w:rPr>
              <w:t>≥90%</w:t>
            </w:r>
          </w:p>
        </w:tc>
        <w:tc>
          <w:tcPr>
            <w:tcW w:w="10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9B46FA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center"/>
              <w:rPr>
                <w:rFonts w:hint="default" w:ascii="Times New Roman" w:hAnsi="Times New Roman" w:eastAsia="仿宋_GB2312" w:cs="Times New Roman"/>
                <w:i w:val="0"/>
                <w:color w:val="00000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color w:val="000000"/>
                <w:sz w:val="18"/>
                <w:szCs w:val="18"/>
                <w:u w:val="none"/>
                <w:lang w:val="en-US" w:eastAsia="zh-CN"/>
              </w:rPr>
              <w:t>＞90%</w:t>
            </w:r>
          </w:p>
        </w:tc>
        <w:tc>
          <w:tcPr>
            <w:tcW w:w="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8E3ADB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440" w:lineRule="exact"/>
              <w:ind w:left="0" w:leftChars="0" w:right="0" w:right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i w:val="0"/>
                <w:color w:val="000000"/>
                <w:kern w:val="0"/>
                <w:sz w:val="18"/>
                <w:szCs w:val="18"/>
                <w:u w:val="none"/>
                <w:lang w:val="zh-CN" w:eastAsia="zh-CN" w:bidi="zh-CN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 w:val="18"/>
                <w:szCs w:val="18"/>
                <w:lang w:val="en-US" w:eastAsia="zh-CN" w:bidi="zh-CN"/>
              </w:rPr>
              <w:t>20</w:t>
            </w:r>
            <w:r>
              <w:rPr>
                <w:rFonts w:hint="default" w:ascii="Times New Roman" w:hAnsi="Times New Roman" w:eastAsia="仿宋_GB2312" w:cs="Times New Roman"/>
                <w:kern w:val="0"/>
                <w:sz w:val="18"/>
                <w:szCs w:val="18"/>
                <w:lang w:val="zh-CN" w:eastAsia="zh-CN" w:bidi="zh-CN"/>
              </w:rPr>
              <w:t>分</w:t>
            </w:r>
          </w:p>
        </w:tc>
        <w:tc>
          <w:tcPr>
            <w:tcW w:w="55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AB7928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center"/>
              <w:rPr>
                <w:rFonts w:hint="default" w:ascii="Times New Roman" w:hAnsi="Times New Roman" w:eastAsia="仿宋_GB2312" w:cs="Times New Roman"/>
                <w:i w:val="0"/>
                <w:color w:val="00000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 w:val="18"/>
                <w:szCs w:val="18"/>
                <w:lang w:val="en-US" w:eastAsia="zh-CN" w:bidi="zh-CN"/>
              </w:rPr>
              <w:t>20</w:t>
            </w:r>
            <w:r>
              <w:rPr>
                <w:rFonts w:hint="default" w:ascii="Times New Roman" w:hAnsi="Times New Roman" w:eastAsia="仿宋_GB2312" w:cs="Times New Roman"/>
                <w:kern w:val="0"/>
                <w:sz w:val="18"/>
                <w:szCs w:val="18"/>
                <w:lang w:val="zh-CN" w:eastAsia="zh-CN" w:bidi="zh-CN"/>
              </w:rPr>
              <w:t>分</w:t>
            </w:r>
          </w:p>
        </w:tc>
        <w:tc>
          <w:tcPr>
            <w:tcW w:w="103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CBADAA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center"/>
              <w:rPr>
                <w:rFonts w:hint="default" w:ascii="Times New Roman" w:hAnsi="Times New Roman" w:eastAsia="仿宋_GB2312" w:cs="Times New Roman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color w:val="000000"/>
                <w:sz w:val="18"/>
                <w:szCs w:val="18"/>
                <w:u w:val="none"/>
                <w:lang w:val="en-US" w:eastAsia="zh-CN"/>
              </w:rPr>
              <w:t>无</w:t>
            </w:r>
          </w:p>
        </w:tc>
      </w:tr>
      <w:tr w14:paraId="69341FA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4" w:hRule="atLeast"/>
        </w:trPr>
        <w:tc>
          <w:tcPr>
            <w:tcW w:w="7265" w:type="dxa"/>
            <w:gridSpan w:val="8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1E14E1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b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总  分</w:t>
            </w:r>
          </w:p>
        </w:tc>
        <w:tc>
          <w:tcPr>
            <w:tcW w:w="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883015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b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100</w:t>
            </w:r>
          </w:p>
        </w:tc>
        <w:tc>
          <w:tcPr>
            <w:tcW w:w="55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175887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center"/>
              <w:rPr>
                <w:rFonts w:hint="default" w:ascii="Times New Roman" w:hAnsi="Times New Roman" w:eastAsia="仿宋_GB2312" w:cs="Times New Roman"/>
                <w:b/>
                <w:i w:val="0"/>
                <w:color w:val="00000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b/>
                <w:i w:val="0"/>
                <w:color w:val="000000"/>
                <w:sz w:val="18"/>
                <w:szCs w:val="18"/>
                <w:u w:val="none"/>
                <w:lang w:val="en-US" w:eastAsia="zh-CN"/>
              </w:rPr>
              <w:t>100</w:t>
            </w:r>
          </w:p>
        </w:tc>
        <w:tc>
          <w:tcPr>
            <w:tcW w:w="103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5EF410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center"/>
              <w:rPr>
                <w:rFonts w:hint="default" w:ascii="Times New Roman" w:hAnsi="Times New Roman" w:eastAsia="仿宋_GB2312" w:cs="Times New Roman"/>
                <w:b/>
                <w:i w:val="0"/>
                <w:color w:val="000000"/>
                <w:sz w:val="18"/>
                <w:szCs w:val="18"/>
                <w:u w:val="none"/>
              </w:rPr>
            </w:pPr>
          </w:p>
        </w:tc>
      </w:tr>
    </w:tbl>
    <w:p w14:paraId="2B68CEEF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80" w:lineRule="exact"/>
        <w:ind w:left="0" w:leftChars="0" w:right="0" w:rightChars="0" w:firstLine="0" w:firstLineChars="0"/>
        <w:jc w:val="both"/>
        <w:textAlignment w:val="auto"/>
        <w:outlineLvl w:val="9"/>
        <w:rPr>
          <w:rFonts w:hint="default" w:ascii="Times New Roman" w:hAnsi="Times New Roman" w:cs="Times New Roman"/>
          <w:lang w:val="en-US" w:eastAsia="zh-CN"/>
        </w:rPr>
      </w:pPr>
    </w:p>
    <w:bookmarkEnd w:id="0"/>
    <w:sectPr>
      <w:headerReference r:id="rId5" w:type="default"/>
      <w:footerReference r:id="rId6" w:type="default"/>
      <w:pgSz w:w="11906" w:h="16838"/>
      <w:pgMar w:top="1440" w:right="1803" w:bottom="1440" w:left="1803" w:header="851" w:footer="992" w:gutter="0"/>
      <w:pgNumType w:fmt="decimal"/>
      <w:cols w:space="0" w:num="1"/>
      <w:rtlGutter w:val="0"/>
      <w:docGrid w:type="lines" w:linePitch="31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B1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1E3D39D4-2757-4564-9C7B-949B277930A2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E1B68C22-B971-428E-A934-E09B69FC8A9E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08E50C27-36FA-4586-9906-EFE48B2143F1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301F88CA-D722-4FFD-AD60-750455B65EC1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707D45A2-514E-4FAA-A331-A25DE9365975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6" w:fontKey="{F7B3C137-739D-45D3-95FA-8C05A4FE3818}"/>
  </w:font>
  <w:font w:name="方正小标宋简体">
    <w:panose1 w:val="02000000000000000000"/>
    <w:charset w:val="86"/>
    <w:family w:val="script"/>
    <w:pitch w:val="default"/>
    <w:sig w:usb0="00000001" w:usb1="080E0000" w:usb2="00000000" w:usb3="00000000" w:csb0="00040000" w:csb1="00000000"/>
    <w:embedRegular r:id="rId7" w:fontKey="{40F3F08F-84E7-4A04-9E50-8599F773F571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8" w:fontKey="{545A67E5-93AD-46FF-90DB-FC073F2AA627}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9" w:fontKey="{C505EC94-416F-45D5-82D8-171DAE723C30}"/>
  </w:font>
  <w:font w:name="方正小标宋_GBK">
    <w:panose1 w:val="02000000000000000000"/>
    <w:charset w:val="86"/>
    <w:family w:val="auto"/>
    <w:pitch w:val="default"/>
    <w:sig w:usb0="A00002BF" w:usb1="38CF7CFA" w:usb2="00082016" w:usb3="00000000" w:csb0="00040001" w:csb1="00000000"/>
    <w:embedRegular r:id="rId10" w:fontKey="{FB57E15E-0DE5-4410-8594-328CD166F3A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4B6AE7A"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E12B35E">
                          <w:pPr>
                            <w:pStyle w:val="2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sz w:val="28"/>
                              <w:szCs w:val="28"/>
                            </w:rPr>
                            <w:t xml:space="preserve">— </w:t>
                          </w:r>
                          <w:r>
                            <w:rPr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sz w:val="28"/>
                              <w:szCs w:val="28"/>
                            </w:rPr>
                            <w:t>6</w:t>
                          </w:r>
                          <w:r>
                            <w:rPr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sz w:val="28"/>
                              <w:szCs w:val="28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uF+fsxAgAAY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6Ghdfaj6C5g7y8JW&#10;7yyPaaJ63q6OAWJ2GkeBelUG3TB5XZeGVxJH+899F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rhfn7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1E12B35E">
                    <w:pPr>
                      <w:pStyle w:val="2"/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t xml:space="preserve">— </w:t>
                    </w:r>
                    <w:r>
                      <w:rPr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sz w:val="28"/>
                        <w:szCs w:val="28"/>
                      </w:rPr>
                      <w:t>6</w:t>
                    </w:r>
                    <w:r>
                      <w:rPr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sz w:val="28"/>
                        <w:szCs w:val="28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529011A">
    <w:pPr>
      <w:pStyle w:val="2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6126C9E">
    <w:pPr>
      <w:pStyle w:val="5"/>
      <w:pBdr>
        <w:bottom w:val="none" w:color="auto" w:sz="0" w:space="1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F93B4F9">
    <w:pPr>
      <w:pStyle w:val="5"/>
      <w:pBdr>
        <w:bottom w:val="none" w:color="auto" w:sz="0" w:space="1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D0CE03C"/>
    <w:multiLevelType w:val="singleLevel"/>
    <w:tmpl w:val="CD0CE03C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551EB449"/>
    <w:multiLevelType w:val="singleLevel"/>
    <w:tmpl w:val="551EB449"/>
    <w:lvl w:ilvl="0" w:tentative="0">
      <w:start w:val="1"/>
      <w:numFmt w:val="chineseCounting"/>
      <w:suff w:val="nothing"/>
      <w:lvlText w:val="（%1）"/>
      <w:lvlJc w:val="left"/>
      <w:rPr>
        <w:rFonts w:hint="eastAsia"/>
      </w:rPr>
    </w:lvl>
  </w:abstractNum>
  <w:abstractNum w:abstractNumId="2">
    <w:nsid w:val="58D2A3F9"/>
    <w:multiLevelType w:val="singleLevel"/>
    <w:tmpl w:val="58D2A3F9"/>
    <w:lvl w:ilvl="0" w:tentative="0">
      <w:start w:val="1"/>
      <w:numFmt w:val="chineseCounting"/>
      <w:suff w:val="nothing"/>
      <w:lvlText w:val="（%1）"/>
      <w:lvlJc w:val="left"/>
      <w:pPr>
        <w:ind w:left="407"/>
      </w:pPr>
      <w:rPr>
        <w:rFonts w:hint="eastAsia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TrueTypeFonts/>
  <w:bordersDoNotSurroundHeader w:val="1"/>
  <w:bordersDoNotSurroundFooter w:val="1"/>
  <w:documentProtection w:enforcement="0"/>
  <w:defaultTabStop w:val="420"/>
  <w:drawingGridVerticalSpacing w:val="159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VjNTAzNDE4ZTczZjYwZDFkNjdlMmJjNTVkMWRiOTEifQ=="/>
    <w:docVar w:name="KSO_WPS_MARK_KEY" w:val="e1de310b-3982-40ce-9e24-26636c8152d5"/>
  </w:docVars>
  <w:rsids>
    <w:rsidRoot w:val="00000000"/>
    <w:rsid w:val="03CE1DB6"/>
    <w:rsid w:val="04440446"/>
    <w:rsid w:val="047C4464"/>
    <w:rsid w:val="05B178CA"/>
    <w:rsid w:val="06D3693C"/>
    <w:rsid w:val="097817C1"/>
    <w:rsid w:val="09BF5D6F"/>
    <w:rsid w:val="0AA36276"/>
    <w:rsid w:val="0C443219"/>
    <w:rsid w:val="0D7C26A7"/>
    <w:rsid w:val="0EB110CC"/>
    <w:rsid w:val="0ED95707"/>
    <w:rsid w:val="111B11A6"/>
    <w:rsid w:val="1236021B"/>
    <w:rsid w:val="124341AB"/>
    <w:rsid w:val="12B8406F"/>
    <w:rsid w:val="133C3655"/>
    <w:rsid w:val="14ED3686"/>
    <w:rsid w:val="15696928"/>
    <w:rsid w:val="16DA77F9"/>
    <w:rsid w:val="1B056A32"/>
    <w:rsid w:val="1C3629CD"/>
    <w:rsid w:val="1D5D4463"/>
    <w:rsid w:val="1E792270"/>
    <w:rsid w:val="1FB20F27"/>
    <w:rsid w:val="223B473B"/>
    <w:rsid w:val="23A05C7E"/>
    <w:rsid w:val="23D10B46"/>
    <w:rsid w:val="28BB5727"/>
    <w:rsid w:val="28DA3441"/>
    <w:rsid w:val="29C87F34"/>
    <w:rsid w:val="2B5E31CB"/>
    <w:rsid w:val="2EDBE677"/>
    <w:rsid w:val="33825F10"/>
    <w:rsid w:val="360E0992"/>
    <w:rsid w:val="37CD5071"/>
    <w:rsid w:val="37D52F25"/>
    <w:rsid w:val="388D1222"/>
    <w:rsid w:val="390E5458"/>
    <w:rsid w:val="3A29473A"/>
    <w:rsid w:val="3A442C3C"/>
    <w:rsid w:val="3A4A0F0D"/>
    <w:rsid w:val="3DB5636C"/>
    <w:rsid w:val="3EFD7262"/>
    <w:rsid w:val="40F44887"/>
    <w:rsid w:val="41F60890"/>
    <w:rsid w:val="439B248A"/>
    <w:rsid w:val="45C4267A"/>
    <w:rsid w:val="47170E49"/>
    <w:rsid w:val="4BF94E31"/>
    <w:rsid w:val="4CAC1453"/>
    <w:rsid w:val="4DD0543A"/>
    <w:rsid w:val="4E1471B9"/>
    <w:rsid w:val="4FCA6D95"/>
    <w:rsid w:val="508024BD"/>
    <w:rsid w:val="50BF670F"/>
    <w:rsid w:val="52EC506B"/>
    <w:rsid w:val="53B24E42"/>
    <w:rsid w:val="54901352"/>
    <w:rsid w:val="54AD082A"/>
    <w:rsid w:val="55766A81"/>
    <w:rsid w:val="559F1D77"/>
    <w:rsid w:val="57C9609E"/>
    <w:rsid w:val="57F17D6B"/>
    <w:rsid w:val="58E21B0A"/>
    <w:rsid w:val="5A37390F"/>
    <w:rsid w:val="5AA822EF"/>
    <w:rsid w:val="5B3D1D85"/>
    <w:rsid w:val="5BB70CE6"/>
    <w:rsid w:val="5C5B533F"/>
    <w:rsid w:val="5D864A37"/>
    <w:rsid w:val="5D995050"/>
    <w:rsid w:val="5F0178CF"/>
    <w:rsid w:val="60031C46"/>
    <w:rsid w:val="60080EE4"/>
    <w:rsid w:val="60314D75"/>
    <w:rsid w:val="60564E88"/>
    <w:rsid w:val="60DB2685"/>
    <w:rsid w:val="61A26269"/>
    <w:rsid w:val="623D5C16"/>
    <w:rsid w:val="631D67FE"/>
    <w:rsid w:val="65355611"/>
    <w:rsid w:val="65BA43CA"/>
    <w:rsid w:val="6613313A"/>
    <w:rsid w:val="67FC9E17"/>
    <w:rsid w:val="6AF91827"/>
    <w:rsid w:val="6C776371"/>
    <w:rsid w:val="6CEF5734"/>
    <w:rsid w:val="700D7641"/>
    <w:rsid w:val="705636CC"/>
    <w:rsid w:val="719D79CC"/>
    <w:rsid w:val="721A597A"/>
    <w:rsid w:val="7383790A"/>
    <w:rsid w:val="73B84CBA"/>
    <w:rsid w:val="76172209"/>
    <w:rsid w:val="762E16DC"/>
    <w:rsid w:val="77692BB1"/>
    <w:rsid w:val="778A3869"/>
    <w:rsid w:val="78393248"/>
    <w:rsid w:val="795B67D0"/>
    <w:rsid w:val="7A4E1A0A"/>
    <w:rsid w:val="7CC56CA7"/>
    <w:rsid w:val="7D7C698D"/>
    <w:rsid w:val="7DCD6B6E"/>
    <w:rsid w:val="7F006779"/>
    <w:rsid w:val="D77B9C33"/>
    <w:rsid w:val="F92FAFE3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99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11">
    <w:name w:val="Default Paragraph Font"/>
    <w:semiHidden/>
    <w:qFormat/>
    <w:uiPriority w:val="0"/>
  </w:style>
  <w:style w:type="table" w:default="1" w:styleId="9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next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Body Text Indent"/>
    <w:basedOn w:val="1"/>
    <w:qFormat/>
    <w:uiPriority w:val="0"/>
    <w:pPr>
      <w:spacing w:after="120"/>
      <w:ind w:left="420" w:leftChars="200"/>
    </w:pPr>
    <w:rPr>
      <w:rFonts w:ascii="Calibri" w:hAnsi="Calibri" w:eastAsia="宋体" w:cs="Times New Roman"/>
    </w:rPr>
  </w:style>
  <w:style w:type="paragraph" w:styleId="4">
    <w:name w:val="Balloon Text"/>
    <w:basedOn w:val="1"/>
    <w:qFormat/>
    <w:uiPriority w:val="0"/>
    <w:rPr>
      <w:sz w:val="18"/>
      <w:szCs w:val="18"/>
    </w:rPr>
  </w:style>
  <w:style w:type="paragraph" w:styleId="5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Normal (Web)"/>
    <w:basedOn w:val="1"/>
    <w:qFormat/>
    <w:uiPriority w:val="0"/>
    <w:rPr>
      <w:sz w:val="24"/>
    </w:rPr>
  </w:style>
  <w:style w:type="paragraph" w:styleId="7">
    <w:name w:val="Title"/>
    <w:basedOn w:val="1"/>
    <w:next w:val="1"/>
    <w:qFormat/>
    <w:uiPriority w:val="0"/>
    <w:pPr>
      <w:spacing w:before="240" w:beforeLines="0" w:beforeAutospacing="0" w:after="60" w:afterLines="0" w:afterAutospacing="0"/>
      <w:jc w:val="center"/>
      <w:outlineLvl w:val="0"/>
    </w:pPr>
    <w:rPr>
      <w:rFonts w:ascii="Arial" w:hAnsi="Arial"/>
      <w:b/>
      <w:sz w:val="32"/>
    </w:rPr>
  </w:style>
  <w:style w:type="paragraph" w:styleId="8">
    <w:name w:val="Body Text First Indent 2"/>
    <w:basedOn w:val="3"/>
    <w:next w:val="4"/>
    <w:qFormat/>
    <w:uiPriority w:val="99"/>
    <w:pPr>
      <w:ind w:firstLine="420" w:firstLineChars="200"/>
    </w:pPr>
    <w:rPr>
      <w:rFonts w:ascii="Calibri" w:hAnsi="Calibri" w:eastAsia="宋体" w:cs="Times New Roman"/>
    </w:rPr>
  </w:style>
  <w:style w:type="table" w:styleId="10">
    <w:name w:val="Table Grid"/>
    <w:basedOn w:val="9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12">
    <w:name w:val="Table Paragraph"/>
    <w:basedOn w:val="1"/>
    <w:qFormat/>
    <w:uiPriority w:val="1"/>
    <w:pPr>
      <w:autoSpaceDE w:val="0"/>
      <w:autoSpaceDN w:val="0"/>
      <w:jc w:val="left"/>
    </w:pPr>
    <w:rPr>
      <w:rFonts w:ascii="宋体" w:hAnsi="宋体" w:cs="宋体"/>
      <w:kern w:val="0"/>
      <w:sz w:val="22"/>
      <w:szCs w:val="22"/>
      <w:lang w:val="zh-CN" w:bidi="zh-C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customXml" Target="../customXml/item1.xml"/><Relationship Id="rId7" Type="http://schemas.openxmlformats.org/officeDocument/2006/relationships/theme" Target="theme/theme1.xml"/><Relationship Id="rId6" Type="http://schemas.openxmlformats.org/officeDocument/2006/relationships/footer" Target="footer2.xml"/><Relationship Id="rId5" Type="http://schemas.openxmlformats.org/officeDocument/2006/relationships/header" Target="head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2632</Words>
  <Characters>2804</Characters>
  <Lines>0</Lines>
  <Paragraphs>0</Paragraphs>
  <TotalTime>1</TotalTime>
  <ScaleCrop>false</ScaleCrop>
  <LinksUpToDate>false</LinksUpToDate>
  <CharactersWithSpaces>2814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2014-10-30T20:08:00Z</dcterms:created>
  <dc:creator>jyy</dc:creator>
  <cp:lastModifiedBy>白虹贯日</cp:lastModifiedBy>
  <cp:lastPrinted>2023-03-18T15:13:00Z</cp:lastPrinted>
  <dcterms:modified xsi:type="dcterms:W3CDTF">2025-03-19T09:02:14Z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KSOSaveFontToCloudKey">
    <vt:lpwstr>894837420_embed</vt:lpwstr>
  </property>
  <property fmtid="{D5CDD505-2E9C-101B-9397-08002B2CF9AE}" pid="4" name="ICV">
    <vt:lpwstr>1FAA9FAB6AAF40E9ADB1ADC4DFE85F0E</vt:lpwstr>
  </property>
  <property fmtid="{D5CDD505-2E9C-101B-9397-08002B2CF9AE}" pid="5" name="KSOTemplateDocerSaveRecord">
    <vt:lpwstr>eyJoZGlkIjoiMTYxZmZiMzVlMWNhMzk3MThkYjkwZmRjZGI2YWIzMWUiLCJ1c2VySWQiOiI3MjkwNjA2MzEifQ==</vt:lpwstr>
  </property>
</Properties>
</file>