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0"/>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小标宋简体" w:cs="Times New Roman"/>
          <w:color w:val="FFFFFF"/>
          <w:spacing w:val="-40"/>
          <w:w w:val="95"/>
          <w:sz w:val="98"/>
          <w:szCs w:val="108"/>
          <w:lang w:bidi="ar-SA"/>
        </w:rPr>
      </w:pPr>
      <w:r>
        <w:rPr>
          <w:rFonts w:hint="default" w:ascii="Times New Roman" w:hAnsi="Times New Roman" w:eastAsia="方正小标宋简体" w:cs="Times New Roman"/>
          <w:color w:val="FFFFFF"/>
          <w:spacing w:val="-40"/>
          <w:w w:val="95"/>
          <w:sz w:val="98"/>
          <w:szCs w:val="108"/>
          <w:lang w:bidi="ar-SA"/>
        </w:rPr>
        <w:t>盐池县卫生健康局文件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盐卫健发</w:t>
      </w:r>
      <w:r>
        <w:rPr>
          <w:rFonts w:hint="default" w:ascii="Times New Roman" w:hAnsi="Times New Roman" w:eastAsia="仿宋_GB2312" w:cs="Times New Roman"/>
          <w:sz w:val="32"/>
          <w:szCs w:val="32"/>
          <w:lang w:bidi="ar-SA"/>
        </w:rPr>
        <w:t>〔20</w:t>
      </w:r>
      <w:r>
        <w:rPr>
          <w:rFonts w:hint="default" w:ascii="Times New Roman" w:hAnsi="Times New Roman" w:eastAsia="仿宋_GB2312" w:cs="Times New Roman"/>
          <w:sz w:val="32"/>
          <w:szCs w:val="32"/>
          <w:lang w:val="en-US" w:eastAsia="zh-CN" w:bidi="ar-SA"/>
        </w:rPr>
        <w:t>21</w:t>
      </w:r>
      <w:r>
        <w:rPr>
          <w:rFonts w:hint="default" w:ascii="Times New Roman" w:hAnsi="Times New Roman" w:eastAsia="仿宋_GB2312" w:cs="Times New Roman"/>
          <w:sz w:val="32"/>
          <w:szCs w:val="32"/>
          <w:lang w:bidi="ar-SA"/>
        </w:rPr>
        <w:t>〕</w:t>
      </w:r>
      <w:r>
        <w:rPr>
          <w:rFonts w:hint="eastAsia" w:ascii="Times New Roman" w:hAnsi="Times New Roman" w:eastAsia="仿宋_GB2312" w:cs="Times New Roman"/>
          <w:sz w:val="32"/>
          <w:szCs w:val="32"/>
          <w:lang w:val="en-US" w:eastAsia="zh-CN" w:bidi="ar-SA"/>
        </w:rPr>
        <w:t>97</w:t>
      </w:r>
      <w:r>
        <w:rPr>
          <w:rFonts w:hint="default" w:ascii="Times New Roman" w:hAnsi="Times New Roman" w:eastAsia="仿宋_GB2312" w:cs="Times New Roman"/>
          <w:bCs/>
          <w:sz w:val="32"/>
          <w:szCs w:val="32"/>
          <w:lang w:bidi="ar-SA"/>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32"/>
          <w:szCs w:val="32"/>
          <w:lang w:bidi="ar-SA"/>
        </w:rPr>
      </w:pPr>
      <w:r>
        <w:rPr>
          <w:rFonts w:hint="default" w:ascii="Times New Roman" w:hAnsi="Times New Roman" w:cs="Times New Roman"/>
          <w:lang w:bidi="ar-SA"/>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59264;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TowzwAAAAcBAAAPAAAAAAAAAAEAIAAAACIAAABkcnMvZG93bnJldi54bWxQ&#10;SwECFAAUAAAACACHTuJA/DvlkAACAAD9AwAADgAAAAAAAAABACAAAAAeAQAAZHJzL2Uyb0RvYy54&#10;bWxQSwUGAAAAAAYABgBZAQAAkAUAAAAA&#10;">
                <v:fill on="f" focussize="0,0"/>
                <v:stroke weight="2.2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关于印发《盐池县卫生健康局关于开展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“政府开放日”活动方案》的通知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各医疗卫生单位：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现将《盐池县卫生健康局关于开展“政府开放日”活动方案》印发给你们，请</w:t>
      </w:r>
      <w:r>
        <w:rPr>
          <w:rFonts w:hint="eastAsia"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遵照执行。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盐池县卫生健康局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t> </w:t>
      </w:r>
      <w:r>
        <w:rPr>
          <w:rFonts w:hint="eastAsia" w:ascii="方正小标宋简体" w:hAnsi="方正小标宋简体" w:eastAsia="方正小标宋简体" w:cs="方正小标宋简体"/>
          <w:sz w:val="44"/>
          <w:szCs w:val="44"/>
        </w:rPr>
        <w:t>盐池县卫生健康局关于开展“政府开放日”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新时代中国特色社会主义思想，切实推进阳光、透明、开放、服务型政府建设，加快法治政府、保障人民群众的知情权、表达权、参与权和监督权，全面推进基层政务公开工作，提升政务公开工作水平，按照《盐池县人民政府办公室关于组织开展“政府开放日”活动的通知》文件精神，结合我局实际，特制定本实施方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一、活动目标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坚持以人民为中心的发展思想，以服务大局、服务群众为目标，积极推进开放式政府治理，把政民互动作为基本形式，把公开透明作为基本原则，通过开展“政府开放日”活动，让社会各界、百姓群众加深</w:t>
      </w:r>
      <w:r>
        <w:rPr>
          <w:rFonts w:hint="default" w:ascii="Times New Roman" w:hAnsi="Times New Roman" w:eastAsia="仿宋_GB2312" w:cs="Times New Roman"/>
          <w:sz w:val="32"/>
          <w:szCs w:val="32"/>
          <w:lang w:val="en-US" w:eastAsia="zh-CN"/>
        </w:rPr>
        <w:t>对卫生</w:t>
      </w:r>
      <w:r>
        <w:rPr>
          <w:rFonts w:hint="eastAsia" w:ascii="Times New Roman" w:hAnsi="Times New Roman" w:eastAsia="仿宋_GB2312" w:cs="Times New Roman"/>
          <w:sz w:val="32"/>
          <w:szCs w:val="32"/>
          <w:lang w:val="en-US" w:eastAsia="zh-CN"/>
        </w:rPr>
        <w:t>健康</w:t>
      </w:r>
      <w:r>
        <w:rPr>
          <w:rFonts w:hint="default" w:ascii="Times New Roman" w:hAnsi="Times New Roman" w:eastAsia="仿宋_GB2312" w:cs="Times New Roman"/>
          <w:sz w:val="32"/>
          <w:szCs w:val="32"/>
          <w:lang w:val="en-US" w:eastAsia="zh-CN"/>
        </w:rPr>
        <w:t>监督</w:t>
      </w:r>
      <w:r>
        <w:rPr>
          <w:rFonts w:hint="default" w:ascii="Times New Roman" w:hAnsi="Times New Roman" w:eastAsia="仿宋_GB2312" w:cs="Times New Roman"/>
          <w:sz w:val="32"/>
          <w:szCs w:val="32"/>
        </w:rPr>
        <w:t>相关工作</w:t>
      </w:r>
      <w:r>
        <w:rPr>
          <w:rFonts w:hint="default" w:ascii="Times New Roman" w:hAnsi="Times New Roman" w:eastAsia="仿宋_GB2312" w:cs="Times New Roman"/>
          <w:sz w:val="32"/>
          <w:szCs w:val="32"/>
          <w:lang w:val="en-US" w:eastAsia="zh-CN"/>
        </w:rPr>
        <w:t>的了解</w:t>
      </w:r>
      <w:r>
        <w:rPr>
          <w:rFonts w:hint="default" w:ascii="Times New Roman" w:hAnsi="Times New Roman" w:eastAsia="仿宋_GB2312" w:cs="Times New Roman"/>
          <w:sz w:val="32"/>
          <w:szCs w:val="32"/>
        </w:rPr>
        <w:t>。同时，强化各单位干部的群众观念，把亲民、惠民、便民、利民贯穿于各项工作的全过程，切实提高文明服务、高效服务的能力和水平。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二、活动内容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r>
        <w:rPr>
          <w:rFonts w:hint="eastAsia" w:ascii="Times New Roman" w:hAnsi="Times New Roman" w:eastAsia="仿宋_GB2312" w:cs="Times New Roman"/>
          <w:sz w:val="32"/>
          <w:szCs w:val="32"/>
          <w:lang w:eastAsia="zh-CN"/>
        </w:rPr>
        <w:t>县委、县政府</w:t>
      </w:r>
      <w:r>
        <w:rPr>
          <w:rFonts w:hint="default" w:ascii="Times New Roman" w:hAnsi="Times New Roman" w:eastAsia="仿宋_GB2312" w:cs="Times New Roman"/>
          <w:sz w:val="32"/>
          <w:szCs w:val="32"/>
        </w:rPr>
        <w:t>中心工作和重要决策部署，结合我局职能，以推动社会发展、推进政务公开、落实便民政策等为重点，通过“政府开放日”活动全方位介绍</w:t>
      </w:r>
      <w:r>
        <w:rPr>
          <w:rFonts w:hint="default" w:ascii="Times New Roman" w:hAnsi="Times New Roman" w:eastAsia="仿宋_GB2312" w:cs="Times New Roman"/>
          <w:sz w:val="32"/>
          <w:szCs w:val="32"/>
          <w:lang w:val="en-US" w:eastAsia="zh-CN"/>
        </w:rPr>
        <w:t>卫生计生监督所医疗废物在线监控系统运行情况和卫生监督机构规范化创建</w:t>
      </w:r>
      <w:r>
        <w:rPr>
          <w:rFonts w:hint="default" w:ascii="Times New Roman" w:hAnsi="Times New Roman" w:eastAsia="仿宋_GB2312" w:cs="Times New Roman"/>
          <w:sz w:val="32"/>
          <w:szCs w:val="32"/>
        </w:rPr>
        <w:t>工作 ，具体有以下</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项内容：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sz w:val="32"/>
          <w:szCs w:val="32"/>
        </w:rPr>
        <w:t>（一）强化宣传、营造氛围。</w:t>
      </w:r>
      <w:r>
        <w:rPr>
          <w:rFonts w:hint="default" w:ascii="Times New Roman" w:hAnsi="Times New Roman" w:eastAsia="仿宋_GB2312" w:cs="Times New Roman"/>
          <w:sz w:val="32"/>
          <w:szCs w:val="32"/>
        </w:rPr>
        <w:t>LED屏滚动播放宣传标语，在一楼大厅安排工作人员发放宣传资料。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bCs/>
          <w:sz w:val="32"/>
          <w:szCs w:val="32"/>
        </w:rPr>
        <w:t>（二）参观盐池县</w:t>
      </w:r>
      <w:r>
        <w:rPr>
          <w:rFonts w:hint="default" w:ascii="楷体" w:hAnsi="楷体" w:eastAsia="楷体" w:cs="楷体"/>
          <w:b/>
          <w:bCs/>
          <w:sz w:val="32"/>
          <w:szCs w:val="32"/>
          <w:lang w:val="en-US" w:eastAsia="zh-CN"/>
        </w:rPr>
        <w:t>卫生计生监督所</w:t>
      </w:r>
      <w:r>
        <w:rPr>
          <w:rFonts w:hint="default" w:ascii="楷体" w:hAnsi="楷体" w:eastAsia="楷体" w:cs="楷体"/>
          <w:b/>
          <w:bCs/>
          <w:sz w:val="32"/>
          <w:szCs w:val="32"/>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卫生计生监督所监督员</w:t>
      </w:r>
      <w:r>
        <w:rPr>
          <w:rFonts w:hint="default" w:ascii="Times New Roman" w:hAnsi="Times New Roman" w:eastAsia="仿宋_GB2312" w:cs="Times New Roman"/>
          <w:sz w:val="32"/>
          <w:szCs w:val="32"/>
        </w:rPr>
        <w:t>介绍</w:t>
      </w:r>
      <w:r>
        <w:rPr>
          <w:rFonts w:hint="default" w:ascii="Times New Roman" w:hAnsi="Times New Roman" w:eastAsia="仿宋_GB2312" w:cs="Times New Roman"/>
          <w:sz w:val="32"/>
          <w:szCs w:val="32"/>
          <w:lang w:val="en-US" w:eastAsia="zh-CN"/>
        </w:rPr>
        <w:t>医疗废物在线监控系统运行情况和卫生监督机构规范化建设情况</w:t>
      </w: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bCs/>
          <w:sz w:val="32"/>
          <w:szCs w:val="32"/>
        </w:rPr>
        <w:t>（三）</w:t>
      </w:r>
      <w:r>
        <w:rPr>
          <w:rFonts w:hint="default" w:ascii="Times New Roman" w:hAnsi="Times New Roman" w:eastAsia="仿宋_GB2312" w:cs="Times New Roman"/>
          <w:sz w:val="32"/>
          <w:szCs w:val="32"/>
        </w:rPr>
        <w:t>召开座谈会（盐池县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会议室），具体议程：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主要负责人</w:t>
      </w:r>
      <w:r>
        <w:rPr>
          <w:rFonts w:hint="default" w:ascii="Times New Roman" w:hAnsi="Times New Roman" w:eastAsia="仿宋_GB2312" w:cs="Times New Roman"/>
          <w:sz w:val="32"/>
          <w:szCs w:val="32"/>
          <w:lang w:val="en-US" w:eastAsia="zh-CN"/>
        </w:rPr>
        <w:t>介绍卫生计生监督所目前人员及日常工作情况</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负责人就开放对象提出的相关问题作全面解答。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发放意见测评表，征集开放对象意见；对意见进行汇总整理后15个工作日内办结并反馈。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三、开放对象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根据我局开放内容和实际情况</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通过在微信公众号上发布活动公告，积极引导广大群众线上报名和线下推荐参与活动，人数约为:30人。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四、开放和集合地点、时间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集合地点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（集合）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开放时间：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日（星期二上午8:50）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开放地点：县</w:t>
      </w:r>
      <w:r>
        <w:rPr>
          <w:rFonts w:hint="default" w:ascii="Times New Roman" w:hAnsi="Times New Roman" w:eastAsia="仿宋_GB2312" w:cs="Times New Roman"/>
          <w:sz w:val="32"/>
          <w:szCs w:val="32"/>
          <w:lang w:val="en-US" w:eastAsia="zh-CN"/>
        </w:rPr>
        <w:t>卫生计生监督所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座谈地点：县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会议室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五、具体分工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sz w:val="32"/>
          <w:szCs w:val="32"/>
        </w:rPr>
        <w:t>（一）拟定“政府开放日”活动方案；</w:t>
      </w:r>
      <w:r>
        <w:rPr>
          <w:rFonts w:hint="default" w:ascii="Times New Roman" w:hAnsi="Times New Roman" w:eastAsia="仿宋_GB2312" w:cs="Times New Roman"/>
          <w:sz w:val="32"/>
          <w:szCs w:val="32"/>
          <w:lang w:eastAsia="zh-CN"/>
        </w:rPr>
        <w:t>大力宣传引导社会各界人士积极报名参加活动</w:t>
      </w:r>
      <w:r>
        <w:rPr>
          <w:rFonts w:hint="default" w:ascii="Times New Roman" w:hAnsi="Times New Roman" w:eastAsia="仿宋_GB2312" w:cs="Times New Roman"/>
          <w:sz w:val="32"/>
          <w:szCs w:val="32"/>
        </w:rPr>
        <w:t>；撰写领导书面汇报材料；LED屏上滚动播放宣传标语，在一楼电子屏上播放宣传内容；活动期间的摄影、拍照；参观结束后引导开放对象到县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会议室参加座谈会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活动结束后两日内将活动开展情况、取得的成效（图文资料）等反馈至县政务公开办公室；认真做好开放对象意见建议的收集、整理、处理和反馈工作。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责任科室：局机关办公室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bCs/>
          <w:sz w:val="32"/>
          <w:szCs w:val="32"/>
        </w:rPr>
        <w:t>（二）撰写相关业务工作情况简介（印35份）；</w:t>
      </w:r>
      <w:r>
        <w:rPr>
          <w:rFonts w:hint="default" w:ascii="Times New Roman" w:hAnsi="Times New Roman" w:eastAsia="仿宋_GB2312" w:cs="Times New Roman"/>
          <w:sz w:val="32"/>
          <w:szCs w:val="32"/>
        </w:rPr>
        <w:t>引导开放对象参观县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，并介绍深入推进开展相关业务工作及主要职能、办事程序等工作情况。在办公楼外电子屏滚动播放宣传标语，相关业务工作人员现场指导演示各类在线平台操作流程。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责任单位：县</w:t>
      </w:r>
      <w:r>
        <w:rPr>
          <w:rFonts w:hint="default" w:ascii="Times New Roman" w:hAnsi="Times New Roman" w:eastAsia="仿宋_GB2312" w:cs="Times New Roman"/>
          <w:sz w:val="32"/>
          <w:szCs w:val="32"/>
          <w:lang w:val="en-US" w:eastAsia="zh-CN"/>
        </w:rPr>
        <w:t>卫生计生监督所</w:t>
      </w: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sz w:val="32"/>
          <w:szCs w:val="32"/>
        </w:rPr>
        <w:t>（一）提高思想认识。</w:t>
      </w:r>
      <w:r>
        <w:rPr>
          <w:rFonts w:hint="default" w:ascii="Times New Roman" w:hAnsi="Times New Roman" w:eastAsia="仿宋_GB2312" w:cs="Times New Roman"/>
          <w:sz w:val="32"/>
          <w:szCs w:val="32"/>
        </w:rPr>
        <w:t>开展“政府开放日”活动，是全面落实</w:t>
      </w:r>
      <w:bookmarkStart w:id="0" w:name="_GoBack"/>
      <w:bookmarkEnd w:id="0"/>
      <w:r>
        <w:rPr>
          <w:rFonts w:hint="eastAsia" w:ascii="Times New Roman" w:hAnsi="Times New Roman" w:eastAsia="仿宋_GB2312" w:cs="Times New Roman"/>
          <w:sz w:val="32"/>
          <w:szCs w:val="32"/>
          <w:lang w:eastAsia="zh-CN"/>
        </w:rPr>
        <w:t>党的十九大</w:t>
      </w:r>
      <w:r>
        <w:rPr>
          <w:rFonts w:hint="default" w:ascii="Times New Roman" w:hAnsi="Times New Roman" w:eastAsia="仿宋_GB2312" w:cs="Times New Roman"/>
          <w:sz w:val="32"/>
          <w:szCs w:val="32"/>
        </w:rPr>
        <w:t>精神、提升廉洁高效行政水平的客观要求，</w:t>
      </w:r>
      <w:r>
        <w:rPr>
          <w:rFonts w:hint="eastAsia" w:ascii="Times New Roman" w:hAnsi="Times New Roman" w:eastAsia="仿宋_GB2312" w:cs="Times New Roman"/>
          <w:sz w:val="32"/>
          <w:szCs w:val="32"/>
          <w:lang w:eastAsia="zh-CN"/>
        </w:rPr>
        <w:t>各参与单位要</w:t>
      </w:r>
      <w:r>
        <w:rPr>
          <w:rFonts w:hint="default" w:ascii="Times New Roman" w:hAnsi="Times New Roman" w:eastAsia="仿宋_GB2312" w:cs="Times New Roman"/>
          <w:sz w:val="32"/>
          <w:szCs w:val="32"/>
        </w:rPr>
        <w:t>增强责任感，齐心协力，确保以一流的环境、一流的服务、一流的形象迎接开放对象。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bCs/>
          <w:sz w:val="32"/>
          <w:szCs w:val="32"/>
        </w:rPr>
        <w:t>（二）加强组织领导。</w:t>
      </w:r>
      <w:r>
        <w:rPr>
          <w:rFonts w:hint="default" w:ascii="Times New Roman" w:hAnsi="Times New Roman" w:eastAsia="仿宋_GB2312" w:cs="Times New Roman"/>
          <w:sz w:val="32"/>
          <w:szCs w:val="32"/>
        </w:rPr>
        <w:t>提高对“政府开放日”重要意义的认识，将其作为贯彻落实《政府信息公开条例》的重要举措和推进权力运行透明、促进政府依法行政的宣传实践平台，列入重要工作日程，主要负责人积极参与活动开展，主动听取群众需求和意见建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b/>
          <w:bCs/>
          <w:sz w:val="32"/>
          <w:szCs w:val="32"/>
        </w:rPr>
        <w:t>（三）严格责任落实。</w:t>
      </w:r>
      <w:r>
        <w:rPr>
          <w:rFonts w:hint="default" w:ascii="Times New Roman" w:hAnsi="Times New Roman" w:eastAsia="仿宋_GB2312" w:cs="Times New Roman"/>
          <w:sz w:val="32"/>
          <w:szCs w:val="32"/>
        </w:rPr>
        <w:t>按照具体分工做好各项工作的落实，因工作落实不力影响活动有序开展的，将追究相关人员的责任</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孙晓婷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  话：0953-6012230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"mailto:nxycwsj120@163.com"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nxycwsj120@163.com</w:t>
      </w:r>
      <w:r>
        <w:rPr>
          <w:rFonts w:hint="default" w:ascii="Times New Roman" w:hAnsi="Times New Roman" w:eastAsia="仿宋_GB2312" w:cs="Times New Roman"/>
          <w:sz w:val="32"/>
          <w:szCs w:val="32"/>
        </w:rPr>
        <w:fldChar w:fldCharType="end"/>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spacing w:line="600" w:lineRule="exact"/>
        <w:ind w:firstLine="480" w:firstLineChars="150"/>
        <w:rPr>
          <w:rFonts w:hint="default" w:ascii="Times New Roman" w:hAnsi="Times New Roman" w:cs="Times New Roman"/>
          <w:lang w:val="en-US" w:eastAsia="zh-CN"/>
        </w:rPr>
      </w:pPr>
      <w:r>
        <w:rPr>
          <w:rFonts w:hint="default" w:ascii="Times New Roman" w:hAnsi="Times New Roman" w:eastAsia="仿宋_GB2312" w:cs="Times New Roman"/>
          <w:sz w:val="32"/>
          <w:szCs w:val="32"/>
        </w:rPr>
        <w:t> </w: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3" name="直接连接符 3"/>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1312;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yQhxtMAAAAHAQAADwAAAAAAAAABACAAAAAiAAAAZHJzL2Rvd25yZXYueG1sUEsB&#10;AhQAFAAAAAgAh07iQD5RBKv6AQAA8wMAAA4AAAAAAAAAAQAgAAAAIgEAAGRycy9lMm9Eb2MueG1s&#10;UEsFBgAAAAAGAAYAWQEAAI4FAAAAAA==&#10;">
                <v:fill on="f" focussize="0,0"/>
                <v:stroke weight="1.5pt" color="#000000" joinstyle="round"/>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2" name="直接连接符 2"/>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2336;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BzfM/t+gEAAPMDAAAOAAAAAAAAAAEAIAAAACABAABkcnMvZTJvRG9jLnhtbFBL&#10;BQYAAAAABgAGAFkBAACMBQ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8"/>
        </w:rPr>
        <w:t xml:space="preserve">盐池县卫生健康局办公室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color w:val="000000"/>
          <w:sz w:val="28"/>
          <w:szCs w:val="28"/>
          <w:shd w:val="clear" w:color="auto" w:fill="FFFFFF"/>
        </w:rPr>
        <w:t xml:space="preserve">  2021年</w:t>
      </w:r>
      <w:r>
        <w:rPr>
          <w:rFonts w:hint="eastAsia" w:ascii="Times New Roman" w:hAnsi="Times New Roman" w:eastAsia="仿宋_GB2312" w:cs="Times New Roman"/>
          <w:color w:val="000000"/>
          <w:sz w:val="28"/>
          <w:szCs w:val="28"/>
          <w:shd w:val="clear" w:color="auto" w:fill="FFFFFF"/>
          <w:lang w:val="en-US" w:eastAsia="zh-CN"/>
        </w:rPr>
        <w:t>9</w:t>
      </w:r>
      <w:r>
        <w:rPr>
          <w:rFonts w:ascii="Times New Roman" w:hAnsi="Times New Roman" w:eastAsia="仿宋_GB2312" w:cs="Times New Roman"/>
          <w:color w:val="000000"/>
          <w:sz w:val="28"/>
          <w:szCs w:val="28"/>
          <w:shd w:val="clear" w:color="auto" w:fill="FFFFFF"/>
        </w:rPr>
        <w:t>月</w:t>
      </w:r>
      <w:r>
        <w:rPr>
          <w:rFonts w:hint="eastAsia" w:ascii="Times New Roman" w:hAnsi="Times New Roman" w:eastAsia="仿宋_GB2312" w:cs="Times New Roman"/>
          <w:color w:val="000000"/>
          <w:sz w:val="28"/>
          <w:szCs w:val="28"/>
          <w:shd w:val="clear" w:color="auto" w:fill="FFFFFF"/>
          <w:lang w:val="en-US" w:eastAsia="zh-CN"/>
        </w:rPr>
        <w:t>6</w:t>
      </w:r>
      <w:r>
        <w:rPr>
          <w:rFonts w:ascii="Times New Roman" w:hAnsi="Times New Roman" w:eastAsia="仿宋_GB2312" w:cs="Times New Roman"/>
          <w:color w:val="000000"/>
          <w:sz w:val="28"/>
          <w:szCs w:val="28"/>
          <w:shd w:val="clear" w:color="auto" w:fill="FFFFFF"/>
        </w:rPr>
        <w:t>日</w:t>
      </w:r>
      <w:r>
        <w:rPr>
          <w:rFonts w:ascii="Times New Roman" w:hAnsi="Times New Roman" w:eastAsia="仿宋_GB2312" w:cs="Times New Roman"/>
          <w:sz w:val="28"/>
          <w:szCs w:val="28"/>
        </w:rPr>
        <w:t>印发</w:t>
      </w:r>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zgyOGM0MTU4MjJlYzQ1ZTg5ZjFhZjNkNmNmNjMifQ=="/>
  </w:docVars>
  <w:rsids>
    <w:rsidRoot w:val="00000000"/>
    <w:rsid w:val="08C945A8"/>
    <w:rsid w:val="232E578B"/>
    <w:rsid w:val="3CB039EE"/>
    <w:rsid w:val="425C7C05"/>
    <w:rsid w:val="4FD13168"/>
    <w:rsid w:val="59746E67"/>
    <w:rsid w:val="638C161D"/>
    <w:rsid w:val="6A9A6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2021-08-31T15:53:00Z</dcterms:created>
  <dc:creator>lenovo</dc:creator>
  <cp:lastModifiedBy>听</cp:lastModifiedBy>
  <cp:lastPrinted>2021-09-26T09:09:00Z</cp:lastPrinted>
  <dcterms:modified xsi:type="dcterms:W3CDTF">2023-10-11T07:22:00Z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91773E8CFE5740E58CFF1EE37A311984</vt:lpwstr>
  </property>
</Properties>
</file>