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Cs w:val="32"/>
        </w:rPr>
      </w:pPr>
      <w:r>
        <w:rPr>
          <w:rFonts w:hint="eastAsia" w:ascii="黑体" w:eastAsia="黑体"/>
          <w:color w:val="FF0000"/>
          <w:sz w:val="72"/>
          <w:szCs w:val="72"/>
        </w:rPr>
        <w:t>盐 池 县 科 学 技 术 局</w:t>
      </w:r>
    </w:p>
    <w:p>
      <w:pPr>
        <w:ind w:right="416"/>
        <w:jc w:val="righ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/>
          <w:sz w:val="30"/>
          <w:szCs w:val="3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4035" cy="0"/>
                <wp:effectExtent l="0" t="9525" r="9525" b="13334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top:0pt;height:0pt;width:442.05pt;mso-position-horizontal:center;z-index:251660288;mso-width-relative:page;mso-height-relative:page;" filled="f" stroked="t" coordsize="21600,21600" o:gfxdata="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C0mezzTAAAAAgEAAA8AAAAAAAAAAQAgAAAAOAAA&#10;AGRycy9kb3ducmV2LnhtbFBLAQIUABQAAAAIAIdO4kD0dWB39wEAAOYDAAAOAAAAAAAAAAEAIAAA&#10;ADgBAABkcnMvZTJvRG9jLnhtbFBLBQYAAAAABgAGAFkBAACh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科技局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年政府开放日活动方案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建设法治政府、阳光政府、服务型政府，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坚持以人民群众需求为导向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保障人民群众的知情权、表达权、参与权和监督权，提升政务公开工作水平，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进一步密切与群众的联系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结合我局实际，特制定本方案。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（一）指导思想。</w:t>
      </w:r>
      <w:r>
        <w:rPr>
          <w:rFonts w:eastAsia="仿宋_GB2312"/>
          <w:sz w:val="32"/>
          <w:szCs w:val="32"/>
        </w:rPr>
        <w:t>以习近平新时代中国特色社会主义思想为指导，</w:t>
      </w:r>
      <w:r>
        <w:rPr>
          <w:rFonts w:hint="eastAsia" w:eastAsia="仿宋_GB2312"/>
          <w:sz w:val="32"/>
          <w:szCs w:val="32"/>
          <w:lang w:eastAsia="zh-CN"/>
        </w:rPr>
        <w:t>深入贯彻党的二十大和党的二十届三中全会精神，习近平总书记考察宁夏重要讲话精神及自治区十三次党代会精神，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坚持以人民为中心的发展思想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区、市、县决策部署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（二）活动目标。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通过“政府开放日”活动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，搭建科技局与广大群众之间的沟通桥梁，通过实地参观、座谈会等形式畅通沟通渠道，广泛听取群众的意见和建议，增进彼此了解与互信，助力科技创新与经济高质量发展。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二、活动主题及时间地点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主题：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科技赋能发展，创新你我同行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月9日（星期一），上午9:00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（一）召开座谈会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1.各相关站所汇报2024年上半年重点工作完成情况；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2.各代表就科技工作进行提问，各相关站所负责人答疑；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3.发放意见测评表，征集各代表对科技局工作的意见和建议。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（二）现场观摩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城西滩甘草标准化种植示范基地、宁夏草牧业工程技术研究中心。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四、开放对象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邀请开放对象人数为30名左右。人员范围为：专家、学者、企业家等，其中群众企业代表比例不低于25人。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五、报名方式：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65680" cy="1403350"/>
            <wp:effectExtent l="0" t="0" r="1270" b="6350"/>
            <wp:docPr id="3" name="图片 3" descr="8a4ad18c870c9ced3d553dcb28e2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4ad18c870c9ced3d553dcb28e25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六、咨询电话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：0953-6012631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1.明确工作职责。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“政府开放日”活动对于推进权力运行公开透明、促进政府依法行政和高效履行职责、增强政府驱动能力具有重要意义。局属各站所要增强责任感，凝聚合力，以高度的政治责任感落实好开放日各项工作，确保“政府开放日”活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2.强化组织领导。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涉及站所及相关人员要高度重视此次政府开放日活动，按照活动方案和职责分工，认真抓好各项任务落实。由办公室具体负责，各站所配合做好代表邀请、观摩点选择等活动前的准备工作，确保活动能够圆满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3.加强宣传报道。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办公室负责，积极做好每个环节的活动记录及宣传报道工作，活动当天要以悬挂横幅、推送微信公众号等方式营造良好的氛围，确保“政府开放日”活动真正达到密切联系群众的效果、进一步提升科技局整体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盐池县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000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DAyd1L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BB9C1"/>
    <w:rsid w:val="7FBF9654"/>
    <w:rsid w:val="7FF3C439"/>
    <w:rsid w:val="9AD94B1E"/>
    <w:rsid w:val="B9DB0AB8"/>
    <w:rsid w:val="FBF74E24"/>
    <w:rsid w:val="FFB7D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796</Words>
  <Characters>830</Characters>
  <Paragraphs>35</Paragraphs>
  <TotalTime>35</TotalTime>
  <ScaleCrop>false</ScaleCrop>
  <LinksUpToDate>false</LinksUpToDate>
  <CharactersWithSpaces>850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huawei</cp:lastModifiedBy>
  <cp:lastPrinted>2022-09-21T17:25:00Z</cp:lastPrinted>
  <dcterms:modified xsi:type="dcterms:W3CDTF">2024-08-16T10:47:39Z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7FD4D8AB550B43D794E283287E997E14</vt:lpwstr>
  </property>
</Properties>
</file>