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9436B">
      <w:pPr>
        <w:spacing w:line="580" w:lineRule="exact"/>
        <w:jc w:val="center"/>
        <w:rPr>
          <w:rFonts w:hint="default" w:ascii="Times New Roman" w:hAnsi="Times New Roman" w:cs="Times New Roman"/>
          <w:spacing w:val="-40"/>
          <w:sz w:val="48"/>
          <w:szCs w:val="48"/>
        </w:rPr>
      </w:pPr>
      <w:r>
        <w:rPr>
          <w:rFonts w:hint="default" w:ascii="Times New Roman" w:hAnsi="Times New Roman" w:cs="Times New Roman"/>
          <w:b/>
          <w:bCs/>
          <w:color w:val="FF0000"/>
          <w:spacing w:val="-40"/>
          <w:sz w:val="48"/>
          <w:szCs w:val="48"/>
        </w:rPr>
        <w:t>资 源 能 源 开 发 服 务 中 心</w:t>
      </w:r>
    </w:p>
    <w:p w14:paraId="45AA6427">
      <w:pPr>
        <w:jc w:val="center"/>
        <w:rPr>
          <w:rFonts w:hint="default" w:ascii="Times New Roman" w:hAnsi="Times New Roman" w:eastAsia="华文行楷" w:cs="Times New Roman"/>
          <w:color w:val="FF0000"/>
          <w:sz w:val="150"/>
          <w:szCs w:val="150"/>
        </w:rPr>
      </w:pPr>
      <w:r>
        <w:rPr>
          <w:rFonts w:hint="default" w:ascii="Times New Roman" w:hAnsi="Times New Roman" w:eastAsia="华文行楷" w:cs="Times New Roman"/>
          <w:color w:val="FF0000"/>
          <w:sz w:val="150"/>
          <w:szCs w:val="150"/>
        </w:rPr>
        <w:t>工作信息</w:t>
      </w:r>
    </w:p>
    <w:p w14:paraId="6BB1382D">
      <w:pPr>
        <w:spacing w:line="340" w:lineRule="exact"/>
        <w:jc w:val="center"/>
        <w:rPr>
          <w:rFonts w:hint="default" w:ascii="Times New Roman" w:hAnsi="Times New Roman" w:cs="Times New Roman"/>
          <w:b/>
          <w:bCs/>
          <w:sz w:val="32"/>
          <w:szCs w:val="32"/>
        </w:rPr>
      </w:pPr>
      <w:r>
        <w:rPr>
          <w:rFonts w:hint="default" w:ascii="Times New Roman" w:hAnsi="Times New Roman" w:cs="Times New Roman"/>
          <w:b/>
          <w:bCs/>
          <w:sz w:val="32"/>
          <w:szCs w:val="32"/>
        </w:rPr>
        <w:t>第</w:t>
      </w:r>
      <w:r>
        <w:rPr>
          <w:rFonts w:hint="eastAsia" w:ascii="Times New Roman" w:hAnsi="Times New Roman" w:cs="Times New Roman"/>
          <w:b/>
          <w:bCs/>
          <w:sz w:val="32"/>
          <w:szCs w:val="32"/>
          <w:lang w:val="en-US" w:eastAsia="zh-CN"/>
        </w:rPr>
        <w:t>3</w:t>
      </w:r>
      <w:r>
        <w:rPr>
          <w:rFonts w:hint="default" w:ascii="Times New Roman" w:hAnsi="Times New Roman" w:cs="Times New Roman"/>
          <w:b/>
          <w:bCs/>
          <w:sz w:val="32"/>
          <w:szCs w:val="32"/>
        </w:rPr>
        <w:t>期</w:t>
      </w:r>
    </w:p>
    <w:p w14:paraId="6CC337A2">
      <w:pPr>
        <w:spacing w:line="340" w:lineRule="exact"/>
        <w:jc w:val="center"/>
        <w:rPr>
          <w:rFonts w:hint="default" w:ascii="Times New Roman" w:hAnsi="Times New Roman" w:cs="Times New Roman"/>
          <w:b/>
          <w:bCs/>
          <w:sz w:val="32"/>
          <w:szCs w:val="32"/>
        </w:rPr>
      </w:pPr>
    </w:p>
    <w:p w14:paraId="695914AA">
      <w:pPr>
        <w:ind w:firstLine="168" w:firstLineChars="50"/>
        <w:rPr>
          <w:rFonts w:hint="default" w:ascii="Times New Roman" w:hAnsi="Times New Roman" w:cs="Times New Roman"/>
          <w:sz w:val="13"/>
          <w:szCs w:val="13"/>
        </w:rPr>
      </w:pPr>
      <w:r>
        <w:rPr>
          <w:rFonts w:hint="default" w:ascii="Times New Roman" w:hAnsi="Times New Roman" w:cs="Times New Roman"/>
          <w:spacing w:val="8"/>
          <w:sz w:val="32"/>
          <w:szCs w:val="32"/>
        </w:rPr>
        <w:t>资源能源开发服务中心</w:t>
      </w:r>
      <w:r>
        <w:rPr>
          <w:rFonts w:hint="default" w:ascii="Times New Roman" w:hAnsi="Times New Roman" w:cs="Times New Roman"/>
          <w:spacing w:val="-2"/>
          <w:sz w:val="32"/>
          <w:szCs w:val="32"/>
        </w:rPr>
        <w:t xml:space="preserve">  </w:t>
      </w:r>
      <w:r>
        <w:rPr>
          <w:rFonts w:hint="default" w:ascii="Times New Roman" w:hAnsi="Times New Roman" w:cs="Times New Roman"/>
          <w:sz w:val="32"/>
          <w:szCs w:val="32"/>
        </w:rPr>
        <w:t xml:space="preserve">                </w:t>
      </w:r>
      <w:r>
        <w:rPr>
          <w:rFonts w:hint="default" w:ascii="Times New Roman" w:hAnsi="Times New Roman" w:cs="Times New Roman"/>
          <w:sz w:val="30"/>
          <w:szCs w:val="30"/>
        </w:rPr>
        <w:t>202</w:t>
      </w:r>
      <w:r>
        <w:rPr>
          <w:rFonts w:hint="default" w:ascii="Times New Roman" w:hAnsi="Times New Roman" w:cs="Times New Roman"/>
          <w:sz w:val="30"/>
          <w:szCs w:val="30"/>
          <w:lang w:val="en-US" w:eastAsia="zh-CN"/>
        </w:rPr>
        <w:t>5</w:t>
      </w:r>
      <w:r>
        <w:rPr>
          <w:rFonts w:hint="default" w:ascii="Times New Roman" w:hAnsi="Times New Roman" w:cs="Times New Roman"/>
          <w:sz w:val="30"/>
          <w:szCs w:val="30"/>
        </w:rPr>
        <w:t>年</w:t>
      </w:r>
      <w:r>
        <w:rPr>
          <w:rFonts w:hint="eastAsia" w:ascii="Times New Roman" w:hAnsi="Times New Roman" w:cs="Times New Roman"/>
          <w:sz w:val="30"/>
          <w:szCs w:val="30"/>
          <w:lang w:val="en-US" w:eastAsia="zh-CN"/>
        </w:rPr>
        <w:t>9</w:t>
      </w:r>
      <w:r>
        <w:rPr>
          <w:rFonts w:hint="default" w:ascii="Times New Roman" w:hAnsi="Times New Roman" w:cs="Times New Roman"/>
          <w:sz w:val="30"/>
          <w:szCs w:val="30"/>
        </w:rPr>
        <w:t>月</w:t>
      </w:r>
      <w:r>
        <w:rPr>
          <w:rFonts w:hint="eastAsia" w:ascii="Times New Roman" w:hAnsi="Times New Roman" w:cs="Times New Roman"/>
          <w:sz w:val="30"/>
          <w:szCs w:val="30"/>
          <w:lang w:val="en-US" w:eastAsia="zh-CN"/>
        </w:rPr>
        <w:t>9</w:t>
      </w:r>
      <w:r>
        <w:rPr>
          <w:rFonts w:hint="default" w:ascii="Times New Roman" w:hAnsi="Times New Roman" w:cs="Times New Roman"/>
          <w:sz w:val="30"/>
          <w:szCs w:val="30"/>
        </w:rPr>
        <w:t>日</w:t>
      </w:r>
    </w:p>
    <w:p w14:paraId="2EF76300">
      <w:pPr>
        <w:spacing w:line="240" w:lineRule="exact"/>
        <w:jc w:val="cente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115570</wp:posOffset>
                </wp:positionH>
                <wp:positionV relativeFrom="paragraph">
                  <wp:posOffset>38100</wp:posOffset>
                </wp:positionV>
                <wp:extent cx="5414645" cy="0"/>
                <wp:effectExtent l="0" t="9525" r="14605" b="9525"/>
                <wp:wrapNone/>
                <wp:docPr id="8" name="直接连接符 8"/>
                <wp:cNvGraphicFramePr/>
                <a:graphic xmlns:a="http://schemas.openxmlformats.org/drawingml/2006/main">
                  <a:graphicData uri="http://schemas.microsoft.com/office/word/2010/wordprocessingShape">
                    <wps:wsp>
                      <wps:cNvCnPr/>
                      <wps:spPr>
                        <a:xfrm>
                          <a:off x="0" y="0"/>
                          <a:ext cx="5414645"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1pt;margin-top:3pt;height:0pt;width:426.35pt;z-index:251664384;mso-width-relative:page;mso-height-relative:page;" filled="f" stroked="t" coordsize="21600,21600" o:gfxdata="UEsDBAoAAAAAAIdO4kAAAAAAAAAAAAAAAAAEAAAAZHJzL1BLAwQUAAAACACHTuJAJvnyc9QAAAAG&#10;AQAADwAAAGRycy9kb3ducmV2LnhtbE2PMU/DMBCFdyT+g3WV2KidDmkIcTpEQmVAqhoYYHPjI4ka&#10;n6PYbcK/52CB8dN7evddsVvcIK44hd6ThmStQCA13vbUanh7fbrPQIRoyJrBE2r4wgC78vamMLn1&#10;Mx3xWsdW8AiF3GjoYhxzKUPToTNh7Uckzj795ExknFppJzPzuBvkRqlUOtMTX+jMiFWHzbm+OA3v&#10;h/1hfKmq1D9/7OelTZP6uB20vlsl6hFExCX+leFHn9WhZKeTv5ANYmDONtzUkPJHHGdb9QDi9Muy&#10;LOR//fIbUEsDBBQAAAAIAIdO4kAN/HIe/QEAAPMDAAAOAAAAZHJzL2Uyb0RvYy54bWytU82O0zAQ&#10;viPxDpbvNOmqXS1R0z1sKRcEKwEPMLWdxJL/5HGb9iV4ASRucOLInbdh9zEYJ92yLJceyMEZe8bf&#10;zPfNeHG9t4btVETtXc2nk5Iz5YSX2rU1//hh/eKKM0zgJBjvVM0PCvn18vmzRR8qdeE7b6SKjEAc&#10;Vn2oeZdSqIoCRacs4MQH5cjZ+Ggh0Ta2hYzQE7o1xUVZXha9jzJELxQina5GJz8ixnMAfdNooVZe&#10;bK1yaUSNykAiStjpgHw5VNs0SqR3TYMqMVNzYpqGlZKQvclrsVxA1UYInRbHEuCcEp5wsqAdJT1B&#10;rSAB20b9D5TVInr0TZoIb4uRyKAIsZiWT7R530FQAxeSGsNJdPx/sOLt7jYyLWtObXdgqeF3n3/8&#10;+vT1/ucXWu++f2NXWaQ+YEWxN+42HncYbmNmvG+izX/iwvaDsIeTsGqfmKDD+Ww6u5zNORMPvuLP&#10;xRAxvVbesmzU3GiXOUMFuzeYKBmFPoTkY+NYT3P7spxTDwXQBDbUeTJtIBbo2uEyeqPlWhuTr2Bs&#10;Nzcmsh3QFKzXJX2ZEwH/FZazrAC7MW5wjfPRKZCvnGTpEEgfR8+C5xqskpwZRa8oWwQIVQJtzomk&#10;1MblC2qY0SPRLPIoa7Y2Xh6oN9sQdduRMNOh5uyhWRiqP85tHrbHe7Ifv9X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b58nPUAAAABgEAAA8AAAAAAAAAAQAgAAAAIgAAAGRycy9kb3ducmV2Lnht&#10;bFBLAQIUABQAAAAIAIdO4kAN/HIe/QEAAPMDAAAOAAAAAAAAAAEAIAAAACMBAABkcnMvZTJvRG9j&#10;LnhtbFBLBQYAAAAABgAGAFkBAACSBQAAAAA=&#10;">
                <v:path arrowok="t"/>
                <v:fill on="f" focussize="0,0"/>
                <v:stroke weight="1.5pt" color="#FF0000" joinstyle="round"/>
                <v:imagedata o:title=""/>
                <o:lock v:ext="edit" aspectratio="f"/>
              </v:line>
            </w:pict>
          </mc:Fallback>
        </mc:AlternateContent>
      </w:r>
    </w:p>
    <w:p w14:paraId="27F91FF9">
      <w:pPr>
        <w:spacing w:line="580" w:lineRule="exact"/>
        <w:contextualSpacing/>
        <w:jc w:val="center"/>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政企民同心观项目，谋发展聚力话能源</w:t>
      </w:r>
    </w:p>
    <w:p w14:paraId="3E6BFB23">
      <w:pPr>
        <w:spacing w:line="580" w:lineRule="exact"/>
        <w:contextualSpacing/>
        <w:jc w:val="righ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资能中心开展</w:t>
      </w:r>
      <w:r>
        <w:rPr>
          <w:rFonts w:hint="default" w:ascii="Times New Roman" w:hAnsi="Times New Roman" w:eastAsia="楷体_GB2312" w:cs="Times New Roman"/>
          <w:sz w:val="32"/>
          <w:szCs w:val="32"/>
          <w:lang w:val="en-US" w:eastAsia="zh-CN"/>
        </w:rPr>
        <w:t>2025年</w:t>
      </w:r>
      <w:r>
        <w:rPr>
          <w:rFonts w:hint="default" w:ascii="Times New Roman" w:hAnsi="Times New Roman" w:eastAsia="楷体_GB2312" w:cs="Times New Roman"/>
          <w:sz w:val="32"/>
          <w:szCs w:val="32"/>
        </w:rPr>
        <w:t>“政府开放日”活动</w:t>
      </w:r>
    </w:p>
    <w:p w14:paraId="0A115DF4">
      <w:pPr>
        <w:spacing w:line="580" w:lineRule="exact"/>
        <w:rPr>
          <w:rFonts w:hint="default" w:ascii="Times New Roman" w:hAnsi="Times New Roman" w:cs="Times New Roman"/>
        </w:rPr>
      </w:pPr>
    </w:p>
    <w:p w14:paraId="69966327">
      <w:pPr>
        <w:keepNext w:val="0"/>
        <w:keepLines w:val="0"/>
        <w:pageBreakBefore w:val="0"/>
        <w:widowControl w:val="0"/>
        <w:kinsoku/>
        <w:wordWrap/>
        <w:overflowPunct/>
        <w:topLinePunct w:val="0"/>
        <w:autoSpaceDE/>
        <w:autoSpaceDN/>
        <w:bidi w:val="0"/>
        <w:adjustRightInd/>
        <w:snapToGrid/>
        <w:spacing w:line="580" w:lineRule="exact"/>
        <w:ind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为深入贯彻落实政务公开工作要求，搭建政府与群众沟通的桥梁，提升政府工作透明度和公信力，9月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日，资能中心</w:t>
      </w:r>
      <w:r>
        <w:rPr>
          <w:rFonts w:hint="eastAsia"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rPr>
        <w:t>实地观摩</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座谈交流</w:t>
      </w:r>
      <w:r>
        <w:rPr>
          <w:rFonts w:hint="default" w:ascii="Times New Roman" w:hAnsi="Times New Roman" w:eastAsia="仿宋_GB2312" w:cs="Times New Roman"/>
          <w:sz w:val="32"/>
          <w:szCs w:val="32"/>
          <w:lang w:val="en-US" w:eastAsia="zh-CN"/>
        </w:rPr>
        <w:t>相结合的</w:t>
      </w:r>
      <w:r>
        <w:rPr>
          <w:rFonts w:hint="default" w:ascii="Times New Roman" w:hAnsi="Times New Roman" w:eastAsia="仿宋_GB2312" w:cs="Times New Roman"/>
          <w:sz w:val="32"/>
          <w:szCs w:val="32"/>
        </w:rPr>
        <w:t>方式开展了以“政企民同心观项目，谋发展聚力话能源”为主题的政府开放日活动。</w:t>
      </w:r>
      <w:r>
        <w:rPr>
          <w:rFonts w:hint="eastAsia" w:ascii="Times New Roman" w:hAnsi="Times New Roman" w:eastAsia="仿宋_GB2312" w:cs="Times New Roman"/>
          <w:sz w:val="32"/>
          <w:szCs w:val="32"/>
          <w:lang w:val="en-US" w:eastAsia="zh-CN"/>
        </w:rPr>
        <w:t>活动邀请了</w:t>
      </w:r>
      <w:r>
        <w:rPr>
          <w:rFonts w:hint="default" w:ascii="Times New Roman" w:hAnsi="Times New Roman" w:eastAsia="仿宋_GB2312" w:cs="Times New Roman"/>
          <w:sz w:val="32"/>
          <w:szCs w:val="32"/>
        </w:rPr>
        <w:t>各乡镇</w:t>
      </w:r>
      <w:r>
        <w:rPr>
          <w:rFonts w:hint="default" w:ascii="Times New Roman" w:hAnsi="Times New Roman" w:eastAsia="仿宋_GB2312" w:cs="Times New Roman"/>
          <w:spacing w:val="0"/>
          <w:sz w:val="32"/>
          <w:szCs w:val="32"/>
          <w:lang w:val="en-US" w:eastAsia="zh-CN"/>
        </w:rPr>
        <w:t>“两代表一委员”</w:t>
      </w:r>
      <w:r>
        <w:rPr>
          <w:rFonts w:hint="default" w:ascii="Times New Roman" w:hAnsi="Times New Roman" w:eastAsia="仿宋_GB2312" w:cs="Times New Roman"/>
          <w:sz w:val="32"/>
          <w:szCs w:val="32"/>
        </w:rPr>
        <w:t>、群众代表、油气企业代表及资能中心干部职工30余人参加。</w:t>
      </w:r>
    </w:p>
    <w:p w14:paraId="6FA52E39">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eastAsia="zh-CN"/>
        </w:rPr>
        <w:drawing>
          <wp:anchor distT="0" distB="0" distL="114300" distR="114300" simplePos="0" relativeHeight="251661312" behindDoc="1" locked="0" layoutInCell="1" allowOverlap="1">
            <wp:simplePos x="0" y="0"/>
            <wp:positionH relativeFrom="column">
              <wp:posOffset>2983230</wp:posOffset>
            </wp:positionH>
            <wp:positionV relativeFrom="paragraph">
              <wp:posOffset>41910</wp:posOffset>
            </wp:positionV>
            <wp:extent cx="2916555" cy="1944370"/>
            <wp:effectExtent l="0" t="0" r="0" b="0"/>
            <wp:wrapTight wrapText="bothSides">
              <wp:wrapPolygon>
                <wp:start x="0" y="0"/>
                <wp:lineTo x="0" y="21374"/>
                <wp:lineTo x="21445" y="21374"/>
                <wp:lineTo x="21445" y="0"/>
                <wp:lineTo x="0" y="0"/>
              </wp:wrapPolygon>
            </wp:wrapTight>
            <wp:docPr id="2" name="图片 2" descr="IMG_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815"/>
                    <pic:cNvPicPr>
                      <a:picLocks noChangeAspect="1"/>
                    </pic:cNvPicPr>
                  </pic:nvPicPr>
                  <pic:blipFill>
                    <a:blip r:embed="rId5"/>
                    <a:stretch>
                      <a:fillRect/>
                    </a:stretch>
                  </pic:blipFill>
                  <pic:spPr>
                    <a:xfrm>
                      <a:off x="0" y="0"/>
                      <a:ext cx="2916555" cy="1944370"/>
                    </a:xfrm>
                    <a:prstGeom prst="rect">
                      <a:avLst/>
                    </a:prstGeom>
                  </pic:spPr>
                </pic:pic>
              </a:graphicData>
            </a:graphic>
          </wp:anchor>
        </w:drawing>
      </w:r>
      <w:r>
        <w:rPr>
          <w:rFonts w:hint="default" w:ascii="Times New Roman" w:hAnsi="Times New Roman" w:eastAsia="仿宋_GB2312" w:cs="Times New Roman"/>
          <w:color w:val="000000"/>
          <w:sz w:val="32"/>
          <w:szCs w:val="32"/>
          <w:lang w:eastAsia="zh-CN"/>
        </w:rPr>
        <w:drawing>
          <wp:anchor distT="0" distB="0" distL="114300" distR="114300" simplePos="0" relativeHeight="251660288" behindDoc="1" locked="0" layoutInCell="1" allowOverlap="1">
            <wp:simplePos x="0" y="0"/>
            <wp:positionH relativeFrom="column">
              <wp:posOffset>-59690</wp:posOffset>
            </wp:positionH>
            <wp:positionV relativeFrom="paragraph">
              <wp:posOffset>17780</wp:posOffset>
            </wp:positionV>
            <wp:extent cx="2912745" cy="1941830"/>
            <wp:effectExtent l="0" t="0" r="1905" b="1270"/>
            <wp:wrapTight wrapText="bothSides">
              <wp:wrapPolygon>
                <wp:start x="0" y="0"/>
                <wp:lineTo x="0" y="21402"/>
                <wp:lineTo x="21473" y="21402"/>
                <wp:lineTo x="21473" y="0"/>
                <wp:lineTo x="0" y="0"/>
              </wp:wrapPolygon>
            </wp:wrapTight>
            <wp:docPr id="1" name="图片 1" descr="IMG_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811"/>
                    <pic:cNvPicPr>
                      <a:picLocks noChangeAspect="1"/>
                    </pic:cNvPicPr>
                  </pic:nvPicPr>
                  <pic:blipFill>
                    <a:blip r:embed="rId6"/>
                    <a:stretch>
                      <a:fillRect/>
                    </a:stretch>
                  </pic:blipFill>
                  <pic:spPr>
                    <a:xfrm>
                      <a:off x="0" y="0"/>
                      <a:ext cx="2912745" cy="1941830"/>
                    </a:xfrm>
                    <a:prstGeom prst="rect">
                      <a:avLst/>
                    </a:prstGeom>
                  </pic:spPr>
                </pic:pic>
              </a:graphicData>
            </a:graphic>
          </wp:anchor>
        </w:drawing>
      </w:r>
      <w:r>
        <w:rPr>
          <w:rFonts w:hint="default" w:ascii="Times New Roman" w:hAnsi="Times New Roman" w:eastAsia="仿宋_GB2312" w:cs="Times New Roman"/>
          <w:sz w:val="32"/>
          <w:szCs w:val="32"/>
          <w:lang w:val="en-US" w:eastAsia="zh-CN"/>
        </w:rPr>
        <w:t>本次活动聚焦天然气勘探开发领域，代表们先后实地参观了</w:t>
      </w:r>
      <w:r>
        <w:rPr>
          <w:rFonts w:hint="default" w:ascii="Times New Roman" w:hAnsi="Times New Roman" w:eastAsia="仿宋_GB2312" w:cs="Times New Roman"/>
          <w:spacing w:val="0"/>
          <w:sz w:val="32"/>
          <w:szCs w:val="32"/>
          <w:lang w:val="en-US" w:eastAsia="zh-CN"/>
        </w:rPr>
        <w:t>大水坑镇新建村李43-27井场、大水坑镇新建村青二集气</w:t>
      </w:r>
      <w:r>
        <w:rPr>
          <w:rFonts w:hint="default" w:ascii="Times New Roman" w:hAnsi="Times New Roman" w:eastAsia="仿宋_GB2312" w:cs="Times New Roman"/>
          <w:sz w:val="32"/>
          <w:szCs w:val="32"/>
          <w:lang w:val="en-US" w:eastAsia="zh-CN"/>
        </w:rPr>
        <w:t>站，</w:t>
      </w:r>
      <w:r>
        <w:rPr>
          <w:rFonts w:hint="eastAsia" w:ascii="Times New Roman" w:hAnsi="Times New Roman" w:eastAsia="仿宋_GB2312" w:cs="Times New Roman"/>
          <w:sz w:val="32"/>
          <w:szCs w:val="32"/>
          <w:lang w:val="en-US" w:eastAsia="zh-CN"/>
        </w:rPr>
        <w:t>活动现场，资能中心向代表们汇报了全县油气增储上产情况并听取了长庆油田天然气开发及管输设施建设情况汇报。</w:t>
      </w:r>
    </w:p>
    <w:p w14:paraId="24621657">
      <w:pPr>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参观结束，在资能中心七楼会议室召开了座谈会。</w:t>
      </w:r>
      <w:r>
        <w:rPr>
          <w:rFonts w:hint="default" w:ascii="Times New Roman" w:hAnsi="Times New Roman" w:eastAsia="仿宋_GB2312" w:cs="Times New Roman"/>
          <w:sz w:val="32"/>
          <w:szCs w:val="32"/>
        </w:rPr>
        <w:t>会上，</w:t>
      </w:r>
      <w:r>
        <w:rPr>
          <w:rFonts w:hint="default" w:ascii="Times New Roman" w:hAnsi="Times New Roman" w:eastAsia="仿宋_GB2312" w:cs="Times New Roman"/>
          <w:sz w:val="32"/>
          <w:szCs w:val="32"/>
          <w:lang w:val="en-US" w:eastAsia="zh-CN"/>
        </w:rPr>
        <w:t>资能中心负责人</w:t>
      </w:r>
      <w:r>
        <w:rPr>
          <w:rFonts w:hint="default" w:ascii="Times New Roman" w:hAnsi="Times New Roman" w:eastAsia="仿宋_GB2312" w:cs="Times New Roman"/>
          <w:sz w:val="32"/>
          <w:szCs w:val="32"/>
        </w:rPr>
        <w:t>向代表们通报了202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资能中心</w:t>
      </w:r>
      <w:r>
        <w:rPr>
          <w:rFonts w:hint="default" w:ascii="Times New Roman" w:hAnsi="Times New Roman" w:eastAsia="仿宋_GB2312" w:cs="Times New Roman"/>
          <w:sz w:val="32"/>
          <w:szCs w:val="32"/>
        </w:rPr>
        <w:t>重点工作落实情况，</w:t>
      </w:r>
      <w:r>
        <w:rPr>
          <w:rFonts w:hint="default" w:ascii="Times New Roman" w:hAnsi="Times New Roman" w:eastAsia="仿宋_GB2312" w:cs="Times New Roman"/>
          <w:sz w:val="32"/>
          <w:szCs w:val="32"/>
          <w:lang w:val="en-US" w:eastAsia="zh-CN"/>
        </w:rPr>
        <w:t>并现场</w:t>
      </w:r>
      <w:r>
        <w:rPr>
          <w:rFonts w:hint="default" w:ascii="Times New Roman" w:hAnsi="Times New Roman" w:eastAsia="仿宋_GB2312" w:cs="Times New Roman"/>
          <w:sz w:val="32"/>
          <w:szCs w:val="32"/>
        </w:rPr>
        <w:t>征</w:t>
      </w:r>
      <w:r>
        <w:rPr>
          <w:rFonts w:hint="default" w:ascii="Times New Roman" w:hAnsi="Times New Roman" w:eastAsia="仿宋_GB2312" w:cs="Times New Roman"/>
          <w:sz w:val="32"/>
          <w:szCs w:val="32"/>
          <w:lang w:val="en-US" w:eastAsia="zh-CN"/>
        </w:rPr>
        <w:t>求</w:t>
      </w:r>
      <w:r>
        <w:rPr>
          <w:rFonts w:hint="default" w:ascii="Times New Roman" w:hAnsi="Times New Roman" w:eastAsia="仿宋_GB2312" w:cs="Times New Roman"/>
          <w:sz w:val="32"/>
          <w:szCs w:val="32"/>
        </w:rPr>
        <w:t>了各代表对中心工作的意见</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建议，代表</w:t>
      </w:r>
      <w:r>
        <w:rPr>
          <w:rFonts w:hint="eastAsia" w:ascii="Times New Roman" w:hAnsi="Times New Roman" w:eastAsia="仿宋_GB2312" w:cs="Times New Roman"/>
          <w:sz w:val="32"/>
          <w:szCs w:val="32"/>
          <w:lang w:val="en-US" w:eastAsia="zh-CN"/>
        </w:rPr>
        <w:t>们围绕</w:t>
      </w:r>
      <w:r>
        <w:rPr>
          <w:rFonts w:hint="default" w:ascii="Times New Roman" w:hAnsi="Times New Roman" w:eastAsia="仿宋_GB2312" w:cs="Times New Roman"/>
          <w:sz w:val="32"/>
          <w:szCs w:val="32"/>
          <w:lang w:val="en-US" w:eastAsia="zh-CN"/>
        </w:rPr>
        <w:t>天然气的输储和转化利用</w:t>
      </w:r>
      <w:r>
        <w:rPr>
          <w:rFonts w:hint="default" w:ascii="Times New Roman" w:hAnsi="Times New Roman" w:eastAsia="仿宋_GB2312" w:cs="Times New Roman"/>
          <w:sz w:val="32"/>
          <w:szCs w:val="32"/>
        </w:rPr>
        <w:t>、安全生产、生态</w:t>
      </w:r>
      <w:r>
        <w:rPr>
          <w:rFonts w:hint="default" w:ascii="Times New Roman" w:hAnsi="Times New Roman" w:eastAsia="仿宋_GB2312" w:cs="Times New Roman"/>
          <w:sz w:val="32"/>
          <w:szCs w:val="32"/>
          <w:lang w:eastAsia="zh-CN"/>
        </w:rPr>
        <w:t>环保</w:t>
      </w:r>
      <w:r>
        <w:rPr>
          <w:rFonts w:hint="default" w:ascii="Times New Roman" w:hAnsi="Times New Roman" w:eastAsia="仿宋_GB2312" w:cs="Times New Roman"/>
          <w:sz w:val="32"/>
          <w:szCs w:val="32"/>
        </w:rPr>
        <w:t>等方面</w:t>
      </w:r>
      <w:r>
        <w:rPr>
          <w:rFonts w:hint="eastAsia" w:ascii="Times New Roman" w:hAnsi="Times New Roman" w:eastAsia="仿宋_GB2312" w:cs="Times New Roman"/>
          <w:sz w:val="32"/>
          <w:szCs w:val="32"/>
          <w:lang w:val="en-US" w:eastAsia="zh-CN"/>
        </w:rPr>
        <w:t>进行座谈交流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为天然气勘探开发工作提出了</w:t>
      </w:r>
      <w:r>
        <w:rPr>
          <w:rFonts w:hint="eastAsia" w:ascii="Times New Roman" w:hAnsi="Times New Roman" w:eastAsia="仿宋_GB2312" w:cs="Times New Roman"/>
          <w:sz w:val="32"/>
          <w:szCs w:val="32"/>
          <w:lang w:val="en-US" w:eastAsia="zh-CN"/>
        </w:rPr>
        <w:t>意见</w:t>
      </w:r>
      <w:r>
        <w:rPr>
          <w:rFonts w:hint="default" w:ascii="Times New Roman" w:hAnsi="Times New Roman" w:eastAsia="仿宋_GB2312" w:cs="Times New Roman"/>
          <w:sz w:val="32"/>
          <w:szCs w:val="32"/>
          <w:lang w:val="en-US" w:eastAsia="zh-CN"/>
        </w:rPr>
        <w:t>建议</w:t>
      </w:r>
      <w:r>
        <w:rPr>
          <w:rFonts w:hint="default" w:ascii="Times New Roman" w:hAnsi="Times New Roman" w:eastAsia="仿宋_GB2312" w:cs="Times New Roman"/>
          <w:sz w:val="32"/>
          <w:szCs w:val="32"/>
        </w:rPr>
        <w:t>。</w:t>
      </w:r>
    </w:p>
    <w:p w14:paraId="467D472B">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drawing>
          <wp:anchor distT="0" distB="0" distL="114300" distR="114300" simplePos="0" relativeHeight="251663360" behindDoc="1" locked="0" layoutInCell="1" allowOverlap="1">
            <wp:simplePos x="0" y="0"/>
            <wp:positionH relativeFrom="column">
              <wp:posOffset>-17145</wp:posOffset>
            </wp:positionH>
            <wp:positionV relativeFrom="paragraph">
              <wp:posOffset>5715</wp:posOffset>
            </wp:positionV>
            <wp:extent cx="2891790" cy="1928495"/>
            <wp:effectExtent l="0" t="0" r="0" b="0"/>
            <wp:wrapTight wrapText="bothSides">
              <wp:wrapPolygon>
                <wp:start x="0" y="0"/>
                <wp:lineTo x="0" y="21337"/>
                <wp:lineTo x="21486" y="21337"/>
                <wp:lineTo x="21486" y="0"/>
                <wp:lineTo x="0" y="0"/>
              </wp:wrapPolygon>
            </wp:wrapTight>
            <wp:docPr id="4" name="图片 4" descr="IMG_0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0858"/>
                    <pic:cNvPicPr>
                      <a:picLocks noChangeAspect="1"/>
                    </pic:cNvPicPr>
                  </pic:nvPicPr>
                  <pic:blipFill>
                    <a:blip r:embed="rId7"/>
                    <a:stretch>
                      <a:fillRect/>
                    </a:stretch>
                  </pic:blipFill>
                  <pic:spPr>
                    <a:xfrm>
                      <a:off x="0" y="0"/>
                      <a:ext cx="2891790" cy="1928495"/>
                    </a:xfrm>
                    <a:prstGeom prst="rect">
                      <a:avLst/>
                    </a:prstGeom>
                  </pic:spPr>
                </pic:pic>
              </a:graphicData>
            </a:graphic>
          </wp:anchor>
        </w:drawing>
      </w:r>
      <w:r>
        <w:rPr>
          <w:rFonts w:hint="default" w:ascii="Times New Roman" w:hAnsi="Times New Roman" w:eastAsia="仿宋_GB2312" w:cs="Times New Roman"/>
          <w:sz w:val="32"/>
          <w:szCs w:val="32"/>
          <w:lang w:eastAsia="zh-CN"/>
        </w:rPr>
        <w:drawing>
          <wp:anchor distT="0" distB="0" distL="114300" distR="114300" simplePos="0" relativeHeight="251662336" behindDoc="1" locked="0" layoutInCell="1" allowOverlap="1">
            <wp:simplePos x="0" y="0"/>
            <wp:positionH relativeFrom="column">
              <wp:posOffset>2969895</wp:posOffset>
            </wp:positionH>
            <wp:positionV relativeFrom="paragraph">
              <wp:posOffset>2540</wp:posOffset>
            </wp:positionV>
            <wp:extent cx="2588260" cy="1923415"/>
            <wp:effectExtent l="0" t="0" r="2540" b="0"/>
            <wp:wrapTight wrapText="bothSides">
              <wp:wrapPolygon>
                <wp:start x="0" y="0"/>
                <wp:lineTo x="0" y="21393"/>
                <wp:lineTo x="21462" y="21393"/>
                <wp:lineTo x="21462" y="0"/>
                <wp:lineTo x="0" y="0"/>
              </wp:wrapPolygon>
            </wp:wrapTight>
            <wp:docPr id="3" name="图片 3" descr="923d96f20aefaad44c2ed16ed5e3c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23d96f20aefaad44c2ed16ed5e3c215"/>
                    <pic:cNvPicPr>
                      <a:picLocks noChangeAspect="1"/>
                    </pic:cNvPicPr>
                  </pic:nvPicPr>
                  <pic:blipFill>
                    <a:blip r:embed="rId8"/>
                    <a:stretch>
                      <a:fillRect/>
                    </a:stretch>
                  </pic:blipFill>
                  <pic:spPr>
                    <a:xfrm>
                      <a:off x="0" y="0"/>
                      <a:ext cx="2588260" cy="1923415"/>
                    </a:xfrm>
                    <a:prstGeom prst="rect">
                      <a:avLst/>
                    </a:prstGeom>
                  </pic:spPr>
                </pic:pic>
              </a:graphicData>
            </a:graphic>
          </wp:anchor>
        </w:drawing>
      </w:r>
      <w:r>
        <w:rPr>
          <w:rFonts w:hint="default" w:ascii="Times New Roman" w:hAnsi="Times New Roman" w:eastAsia="仿宋_GB2312" w:cs="Times New Roman"/>
          <w:sz w:val="32"/>
          <w:szCs w:val="32"/>
        </w:rPr>
        <w:t>通过此次活动的开展，</w:t>
      </w:r>
      <w:r>
        <w:rPr>
          <w:rFonts w:hint="default" w:ascii="Times New Roman" w:hAnsi="Times New Roman" w:eastAsia="仿宋_GB2312" w:cs="Times New Roman"/>
          <w:sz w:val="32"/>
          <w:szCs w:val="32"/>
          <w:lang w:val="en-US" w:eastAsia="zh-CN"/>
        </w:rPr>
        <w:t>不仅让社会各界代表直观了解了</w:t>
      </w:r>
      <w:r>
        <w:rPr>
          <w:rFonts w:hint="eastAsia" w:ascii="Times New Roman" w:hAnsi="Times New Roman" w:eastAsia="仿宋_GB2312" w:cs="Times New Roman"/>
          <w:sz w:val="32"/>
          <w:szCs w:val="32"/>
          <w:lang w:val="en-US" w:eastAsia="zh-CN"/>
        </w:rPr>
        <w:t>油</w:t>
      </w:r>
      <w:r>
        <w:rPr>
          <w:rFonts w:hint="default" w:ascii="Times New Roman" w:hAnsi="Times New Roman" w:eastAsia="仿宋_GB2312" w:cs="Times New Roman"/>
          <w:sz w:val="32"/>
          <w:szCs w:val="32"/>
          <w:lang w:val="en-US" w:eastAsia="zh-CN"/>
        </w:rPr>
        <w:t>气的生产过程，更感受到了能源行业从“人工操作”向“智能管控”的转型，以及一线工作者为保障能源供应付出的努力。</w:t>
      </w:r>
      <w:r>
        <w:rPr>
          <w:rFonts w:hint="default" w:ascii="Times New Roman" w:hAnsi="Times New Roman" w:eastAsia="仿宋_GB2312" w:cs="Times New Roman"/>
          <w:sz w:val="32"/>
          <w:szCs w:val="32"/>
        </w:rPr>
        <w:t>资能中心将以此次活动为契机，进一步完善政务公开制度，拓宽政务公开渠道，丰富政务公开内容，特别是加大对民生</w:t>
      </w:r>
      <w:bookmarkStart w:id="0" w:name="_GoBack"/>
      <w:bookmarkEnd w:id="0"/>
      <w:r>
        <w:rPr>
          <w:rFonts w:hint="default" w:ascii="Times New Roman" w:hAnsi="Times New Roman" w:eastAsia="仿宋_GB2312" w:cs="Times New Roman"/>
          <w:sz w:val="32"/>
          <w:szCs w:val="32"/>
        </w:rPr>
        <w:t>领域、重点项目的信息公开力度，让权力在阳光下运行</w:t>
      </w:r>
      <w:r>
        <w:rPr>
          <w:rFonts w:hint="default" w:ascii="Times New Roman" w:hAnsi="Times New Roman" w:eastAsia="仿宋_GB2312" w:cs="Times New Roman"/>
          <w:color w:val="000000"/>
          <w:sz w:val="32"/>
          <w:szCs w:val="32"/>
        </w:rPr>
        <w:t>，为全区清洁能源可持续发展和能源保供提供可靠保障。</w:t>
      </w:r>
    </w:p>
    <w:p w14:paraId="4ADC079C">
      <w:pPr>
        <w:spacing w:line="580" w:lineRule="exact"/>
        <w:ind w:firstLine="640" w:firstLineChars="200"/>
        <w:rPr>
          <w:rFonts w:hint="default" w:ascii="Times New Roman" w:hAnsi="Times New Roman" w:eastAsia="仿宋_GB2312" w:cs="Times New Roman"/>
          <w:color w:val="000000"/>
          <w:sz w:val="32"/>
          <w:szCs w:val="32"/>
          <w:lang w:eastAsia="zh-CN"/>
        </w:rPr>
      </w:pP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A57E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929296">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06929296">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mM2NkNGU5ZDZlZmIzOWY2ZTE4ZWJkYzkzNTg4ZjMifQ=="/>
  </w:docVars>
  <w:rsids>
    <w:rsidRoot w:val="0C837AB1"/>
    <w:rsid w:val="0002163B"/>
    <w:rsid w:val="0030073D"/>
    <w:rsid w:val="00931841"/>
    <w:rsid w:val="00AD1F42"/>
    <w:rsid w:val="00F84956"/>
    <w:rsid w:val="06E56759"/>
    <w:rsid w:val="0C837AB1"/>
    <w:rsid w:val="1AC13565"/>
    <w:rsid w:val="1CA31164"/>
    <w:rsid w:val="1D7A0302"/>
    <w:rsid w:val="2A8433D1"/>
    <w:rsid w:val="2BF67536"/>
    <w:rsid w:val="3136579F"/>
    <w:rsid w:val="36D178CE"/>
    <w:rsid w:val="3FBC768A"/>
    <w:rsid w:val="43C25E7B"/>
    <w:rsid w:val="48DC28A0"/>
    <w:rsid w:val="557F35A9"/>
    <w:rsid w:val="55CC4428"/>
    <w:rsid w:val="560C531F"/>
    <w:rsid w:val="5EB47CD5"/>
    <w:rsid w:val="7E540AF0"/>
    <w:rsid w:val="7EF53A27"/>
    <w:rsid w:val="A8AFDD6F"/>
    <w:rsid w:val="F9FEFA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
    <w:basedOn w:val="1"/>
    <w:next w:val="1"/>
    <w:qFormat/>
    <w:uiPriority w:val="0"/>
    <w:pPr>
      <w:widowControl/>
      <w:jc w:val="center"/>
    </w:pPr>
    <w:rPr>
      <w:kern w:val="0"/>
      <w:sz w:val="24"/>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qFormat/>
    <w:uiPriority w:val="0"/>
    <w:rPr>
      <w:rFonts w:ascii="Calibri" w:hAnsi="Calibri"/>
      <w:kern w:val="2"/>
      <w:sz w:val="18"/>
      <w:szCs w:val="18"/>
    </w:rPr>
  </w:style>
  <w:style w:type="character" w:customStyle="1" w:styleId="9">
    <w:name w:val="页脚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593</Words>
  <Characters>605</Characters>
  <Lines>4</Lines>
  <Paragraphs>1</Paragraphs>
  <TotalTime>2</TotalTime>
  <ScaleCrop>false</ScaleCrop>
  <LinksUpToDate>false</LinksUpToDate>
  <CharactersWithSpaces>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2023-09-12T15:34:00Z</dcterms:created>
  <dc:creator>WPS_1668560453</dc:creator>
  <cp:lastModifiedBy>終終～</cp:lastModifiedBy>
  <dcterms:modified xsi:type="dcterms:W3CDTF">2025-09-09T09:50:41Z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1D7458A2AA654AD28D5B8D6AC47672C8_13</vt:lpwstr>
  </property>
  <property fmtid="{D5CDD505-2E9C-101B-9397-08002B2CF9AE}" pid="4" name="KSOTemplateDocerSaveRecord">
    <vt:lpwstr>eyJoZGlkIjoiY2UwYzczOGZjNzJlMDU3NTk2OGQ5YTdhNDcwNTgzM2IiLCJ1c2VySWQiOiI5MjEzMzQyMTgifQ==</vt:lpwstr>
  </property>
</Properties>
</file>