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盐池县机关事务服务中心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2020年政府信息公开工作年度报告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9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机关事务服务中心，根据《中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华人民共和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国政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府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信息公开条例》《宁夏回族自治区实施〈中华人民共和国政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府信息公开条例〉办法》等有关规定编制而成，现予以发布。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报告所列政府信息公开数据统计期限为2020年1月1日至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1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tabs>
          <w:tab w:val="left" w:pos="77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3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健全完善工作机构。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机关事务服务中心着眼于政务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开工作长效机制，建立政务公开工作领导机制，科学调整了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机关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事务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中心政务公开工作领导小组由中心党组书记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组长，统筹全局，各分管领导任副组长，具体负责。各科室负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责人为成员，结合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本科室工作实际和职能，按照方案的安排内容，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真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落实好政务公开相关任务。指定一名工作人员负责政务公开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日常工作。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加强宣传培训工作。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为扩大政务信息公开工作的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响，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普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政府信息公开工作知识，提升工作人员的业务水平，中心每年安排人员，积极参加市政府组织的政务信息公开工作培训，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织干部职工认真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学习宣传《中华人民共和国政府信息公开条例》，提升了工作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人员对政务信息公开工作重要性的认识，增强做好政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务信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息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公开工作的主动性、自觉性，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切实把政务信息公开工作作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接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受社会监督、提高工作质量、促进内部和谐的一项重要工作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抓。</w:t>
      </w:r>
    </w:p>
    <w:p>
      <w:pPr>
        <w:keepNext w:val="0"/>
        <w:keepLines w:val="0"/>
        <w:pageBreakBefore w:val="0"/>
        <w:widowControl/>
        <w:tabs>
          <w:tab w:val="left" w:pos="7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1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</w:rPr>
        <w:t>认真做好政府信息公开工作。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认真贯彻落实政府信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息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开条例的要求，以公开为常态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不公开为例外，深入推进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的原则，主动公开政务信息，加强政务信息公开保密审查，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严格执行公开审批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，规范发布流程。逐步完善政务公开工作管理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制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度，为做好政务公开工作夯实了制度基础。同时，将政府信息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公开、政策解读、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回应关切等政务公开工作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纳入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各科室年度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目标管理考核和干部职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工平时考核，促进全中心政务公开工作取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得新成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效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。</w:t>
      </w: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主动公开政府信息情况</w:t>
      </w:r>
    </w:p>
    <w:tbl>
      <w:tblPr>
        <w:tblStyle w:val="6"/>
        <w:tblW w:w="8082" w:type="dxa"/>
        <w:tblInd w:w="1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921"/>
        <w:gridCol w:w="1978"/>
        <w:gridCol w:w="22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一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358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年制发件数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391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年废止件数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506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现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规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章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行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政规范性文件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五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22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行政许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可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六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22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行政处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罚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行政强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制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八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17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15"/>
                <w:sz w:val="19"/>
                <w:szCs w:val="19"/>
              </w:rPr>
              <w:t>年收费金额</w:t>
            </w:r>
            <w:r>
              <w:rPr>
                <w:rFonts w:hint="eastAsia" w:ascii="Times New Roman" w:hAnsi="Times New Roman" w:eastAsia="宋体" w:cs="Times New Roman"/>
                <w:spacing w:val="15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19"/>
                <w:szCs w:val="19"/>
              </w:rPr>
              <w:t>单位：万元</w:t>
            </w:r>
            <w:r>
              <w:rPr>
                <w:rFonts w:hint="eastAsia" w:ascii="Times New Roman" w:hAnsi="Times New Roman" w:eastAsia="宋体" w:cs="Times New Roman"/>
                <w:spacing w:val="15"/>
                <w:sz w:val="19"/>
                <w:szCs w:val="1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行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政事业性收费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before="100" w:line="227" w:lineRule="auto"/>
        <w:ind w:firstLine="652" w:firstLineChars="200"/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</w:pPr>
    </w:p>
    <w:p>
      <w:pP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br w:type="page"/>
      </w:r>
    </w:p>
    <w:p>
      <w:pPr>
        <w:numPr>
          <w:ilvl w:val="0"/>
          <w:numId w:val="0"/>
        </w:numPr>
        <w:spacing w:before="100" w:line="227" w:lineRule="auto"/>
        <w:ind w:firstLine="652" w:firstLineChars="200"/>
        <w:rPr>
          <w:rFonts w:hint="default" w:ascii="Times New Roman" w:hAnsi="Times New Roman" w:eastAsia="黑体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收到和处理政府信息公开申请情况</w:t>
      </w:r>
    </w:p>
    <w:tbl>
      <w:tblPr>
        <w:tblStyle w:val="6"/>
        <w:tblpPr w:leftFromText="180" w:rightFromText="180" w:vertAnchor="text" w:horzAnchor="page" w:tblpX="1162" w:tblpY="264"/>
        <w:tblOverlap w:val="never"/>
        <w:tblW w:w="9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39"/>
        <w:gridCol w:w="3216"/>
        <w:gridCol w:w="688"/>
        <w:gridCol w:w="688"/>
        <w:gridCol w:w="688"/>
        <w:gridCol w:w="688"/>
        <w:gridCol w:w="688"/>
        <w:gridCol w:w="688"/>
        <w:gridCol w:w="6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927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48" w:lineRule="auto"/>
              <w:ind w:left="110" w:right="136" w:firstLine="15"/>
              <w:rPr>
                <w:rFonts w:hint="default" w:ascii="Times New Roman" w:hAnsi="Times New Roman" w:eastAsia="楷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楷体" w:cs="Times New Roman"/>
                <w:spacing w:val="14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pacing w:val="12"/>
                <w:sz w:val="17"/>
                <w:szCs w:val="17"/>
              </w:rPr>
              <w:t>本列数据的勾稽关系为：第一项加第二项之和，等于第三</w:t>
            </w:r>
            <w:r>
              <w:rPr>
                <w:rFonts w:hint="default" w:ascii="Times New Roman" w:hAnsi="Times New Roman" w:eastAsia="楷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17"/>
                <w:szCs w:val="17"/>
              </w:rPr>
              <w:t>项加第四项之和</w:t>
            </w:r>
            <w:r>
              <w:rPr>
                <w:rFonts w:hint="eastAsia" w:ascii="Times New Roman" w:hAnsi="Times New Roman" w:eastAsia="楷体" w:cs="Times New Roman"/>
                <w:spacing w:val="6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482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8" w:lineRule="auto"/>
              <w:ind w:left="193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申请人情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2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78" w:lineRule="exact"/>
              <w:ind w:left="1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position w:val="6"/>
                <w:sz w:val="19"/>
                <w:szCs w:val="19"/>
              </w:rPr>
              <w:t>自</w:t>
            </w:r>
            <w:r>
              <w:rPr>
                <w:rFonts w:hint="default" w:ascii="Times New Roman" w:hAnsi="Times New Roman" w:eastAsia="宋体" w:cs="Times New Roman"/>
                <w:spacing w:val="-5"/>
                <w:position w:val="6"/>
                <w:sz w:val="19"/>
                <w:szCs w:val="19"/>
              </w:rPr>
              <w:t>然</w:t>
            </w:r>
          </w:p>
          <w:p>
            <w:pPr>
              <w:spacing w:line="230" w:lineRule="auto"/>
              <w:ind w:left="24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人</w:t>
            </w:r>
          </w:p>
        </w:tc>
        <w:tc>
          <w:tcPr>
            <w:tcW w:w="344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6" w:lineRule="auto"/>
              <w:ind w:left="102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9"/>
                <w:szCs w:val="19"/>
              </w:rPr>
              <w:t>法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人或其他组织</w:t>
            </w:r>
          </w:p>
        </w:tc>
        <w:tc>
          <w:tcPr>
            <w:tcW w:w="6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30" w:lineRule="auto"/>
              <w:ind w:left="15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927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81" w:lineRule="exact"/>
              <w:ind w:left="14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position w:val="6"/>
                <w:sz w:val="19"/>
                <w:szCs w:val="19"/>
              </w:rPr>
              <w:t>商业</w:t>
            </w:r>
          </w:p>
          <w:p>
            <w:pPr>
              <w:spacing w:line="238" w:lineRule="auto"/>
              <w:ind w:left="14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企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业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81" w:lineRule="exact"/>
              <w:ind w:left="14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position w:val="6"/>
                <w:sz w:val="19"/>
                <w:szCs w:val="19"/>
              </w:rPr>
              <w:t>科研</w:t>
            </w:r>
          </w:p>
          <w:p>
            <w:pPr>
              <w:spacing w:line="227" w:lineRule="auto"/>
              <w:ind w:left="14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构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78" w:lineRule="exact"/>
              <w:ind w:left="14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position w:val="6"/>
                <w:sz w:val="19"/>
                <w:szCs w:val="19"/>
              </w:rPr>
              <w:t>社会</w:t>
            </w:r>
          </w:p>
          <w:p>
            <w:pPr>
              <w:spacing w:line="228" w:lineRule="auto"/>
              <w:ind w:left="15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公益</w:t>
            </w:r>
          </w:p>
          <w:p>
            <w:pPr>
              <w:spacing w:before="45" w:line="229" w:lineRule="auto"/>
              <w:ind w:left="1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组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织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57" w:lineRule="auto"/>
              <w:ind w:left="148" w:right="133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法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律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服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务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构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26" w:lineRule="auto"/>
              <w:ind w:left="1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</w:p>
        </w:tc>
        <w:tc>
          <w:tcPr>
            <w:tcW w:w="6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61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一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、本年新收政府信息公开申请数量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1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二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、上年结转政府信息公开申请数量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46" w:lineRule="auto"/>
              <w:ind w:left="57" w:right="5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17"/>
                <w:szCs w:val="17"/>
              </w:rPr>
              <w:t>三</w:t>
            </w:r>
            <w:r>
              <w:rPr>
                <w:rFonts w:hint="default" w:ascii="Times New Roman" w:hAnsi="Times New Roman" w:eastAsia="宋体" w:cs="Times New Roman"/>
                <w:spacing w:val="-9"/>
                <w:sz w:val="17"/>
                <w:szCs w:val="17"/>
              </w:rPr>
              <w:t>、本年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度办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理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果</w:t>
            </w: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5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30"/>
                <w:sz w:val="17"/>
                <w:szCs w:val="17"/>
              </w:rPr>
              <w:t>一</w:t>
            </w:r>
            <w:r>
              <w:rPr>
                <w:rFonts w:hint="eastAsia" w:ascii="Times New Roman" w:hAnsi="Times New Roman" w:eastAsia="宋体" w:cs="Times New Roman"/>
                <w:spacing w:val="30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30"/>
                <w:sz w:val="17"/>
                <w:szCs w:val="17"/>
              </w:rPr>
              <w:t>予以公开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88" w:lineRule="auto"/>
              <w:ind w:left="52" w:right="155" w:firstLine="6"/>
              <w:rPr>
                <w:rFonts w:hint="default" w:ascii="Times New Roman" w:hAnsi="Times New Roman" w:eastAsia="楷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4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二</w:t>
            </w:r>
            <w:r>
              <w:rPr>
                <w:rFonts w:hint="eastAsia" w:ascii="Times New Roman" w:hAnsi="Times New Roman" w:eastAsia="宋体" w:cs="Times New Roman"/>
                <w:spacing w:val="15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 xml:space="preserve">部分公开 </w:t>
            </w:r>
            <w:r>
              <w:rPr>
                <w:rFonts w:hint="eastAsia" w:ascii="Times New Roman" w:hAnsi="Times New Roman" w:eastAsia="宋体" w:cs="Times New Roman"/>
                <w:spacing w:val="15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pacing w:val="15"/>
                <w:sz w:val="17"/>
                <w:szCs w:val="17"/>
              </w:rPr>
              <w:t>区分处理的，只计这一情形，不</w:t>
            </w:r>
            <w:r>
              <w:rPr>
                <w:rFonts w:hint="default" w:ascii="Times New Roman" w:hAnsi="Times New Roman" w:eastAsia="楷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17"/>
                <w:szCs w:val="17"/>
              </w:rPr>
              <w:t>计</w:t>
            </w:r>
            <w:r>
              <w:rPr>
                <w:rFonts w:hint="default" w:ascii="Times New Roman" w:hAnsi="Times New Roman" w:eastAsia="楷体" w:cs="Times New Roman"/>
                <w:spacing w:val="4"/>
                <w:sz w:val="17"/>
                <w:szCs w:val="17"/>
              </w:rPr>
              <w:t>其他情形</w:t>
            </w:r>
            <w:r>
              <w:rPr>
                <w:rFonts w:hint="eastAsia" w:ascii="Times New Roman" w:hAnsi="Times New Roman" w:eastAsia="楷体" w:cs="Times New Roman"/>
                <w:spacing w:val="4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6" w:line="349" w:lineRule="auto"/>
              <w:ind w:left="55" w:right="53" w:firstLine="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三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不予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公</w:t>
            </w:r>
            <w:r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</w:rPr>
              <w:t>开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.属于国家秘密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8" w:lineRule="auto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.其他法律行政法规禁止公开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exact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position w:val="1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15"/>
                <w:position w:val="1"/>
                <w:sz w:val="17"/>
                <w:szCs w:val="17"/>
              </w:rPr>
              <w:t>.危及“三安全一稳定”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0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7"/>
                <w:szCs w:val="17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.保护第三方合法权益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.属于三类内部事务信息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2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.属于四类过程性信息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7.属于行政执法案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2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7"/>
                <w:szCs w:val="17"/>
              </w:rPr>
              <w:t>8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.属于行政查询事项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9" w:line="349" w:lineRule="auto"/>
              <w:ind w:left="50" w:right="53" w:firstLine="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四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无法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提供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1.本机关不掌握相关政府信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exact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position w:val="1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1"/>
                <w:sz w:val="17"/>
                <w:szCs w:val="17"/>
              </w:rPr>
              <w:t>.没有现成信息需要另行制作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.补正后申请内容仍不明确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51" w:lineRule="auto"/>
              <w:ind w:left="53" w:right="53" w:firstLine="6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五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不予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处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理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.信访举报投诉类申请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2.重复申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9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.要求提供公开出版物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0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7"/>
                <w:szCs w:val="17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349" w:lineRule="auto"/>
              <w:ind w:left="51" w:right="49" w:firstLine="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sz w:val="17"/>
                <w:szCs w:val="17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.要求行政机关确认或重新出具已获取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51" w:lineRule="auto"/>
              <w:ind w:left="53" w:right="53" w:firstLine="6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六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处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理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83" w:lineRule="auto"/>
              <w:ind w:left="50" w:right="49" w:firstLine="1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1.申请人无正当理由逾期不补正、行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政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17"/>
                <w:szCs w:val="17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关不再处理其政府信息公开申请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03" w:lineRule="auto"/>
              <w:ind w:left="52" w:right="47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.申请人逾期未按收费通知要求缴纳费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9"/>
                <w:sz w:val="17"/>
                <w:szCs w:val="17"/>
              </w:rPr>
              <w:t>用</w:t>
            </w:r>
            <w:r>
              <w:rPr>
                <w:rFonts w:hint="default" w:ascii="Times New Roman" w:hAnsi="Times New Roman" w:eastAsia="宋体" w:cs="Times New Roman"/>
                <w:spacing w:val="12"/>
                <w:sz w:val="17"/>
                <w:szCs w:val="17"/>
              </w:rPr>
              <w:t>、行政机关不再处理其政府信息公开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申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28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3.其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他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2" w:lineRule="auto"/>
              <w:ind w:left="5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9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39"/>
                <w:sz w:val="17"/>
                <w:szCs w:val="17"/>
              </w:rPr>
              <w:t>七</w:t>
            </w:r>
            <w:r>
              <w:rPr>
                <w:rFonts w:hint="eastAsia" w:ascii="Times New Roman" w:hAnsi="Times New Roman" w:eastAsia="宋体" w:cs="Times New Roman"/>
                <w:spacing w:val="39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39"/>
                <w:sz w:val="17"/>
                <w:szCs w:val="17"/>
              </w:rPr>
              <w:t>总计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9" w:lineRule="auto"/>
              <w:ind w:left="7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四、结转下年度继续办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理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101" w:line="226" w:lineRule="auto"/>
        <w:ind w:firstLine="668" w:firstLineChars="200"/>
        <w:rPr>
          <w:rFonts w:hint="default" w:ascii="Times New Roman" w:hAnsi="Times New Roman" w:eastAsia="黑体" w:cs="Times New Roman"/>
          <w:spacing w:val="12"/>
          <w:sz w:val="31"/>
          <w:szCs w:val="31"/>
        </w:rPr>
      </w:pPr>
    </w:p>
    <w:p>
      <w:pPr>
        <w:spacing w:before="101" w:line="226" w:lineRule="auto"/>
        <w:ind w:firstLine="668" w:firstLineChars="200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12"/>
          <w:sz w:val="31"/>
          <w:szCs w:val="31"/>
        </w:rPr>
        <w:t>四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、政府信息公开行政复议、行政诉讼情况</w:t>
      </w:r>
    </w:p>
    <w:tbl>
      <w:tblPr>
        <w:tblStyle w:val="6"/>
        <w:tblpPr w:leftFromText="180" w:rightFromText="180" w:vertAnchor="text" w:horzAnchor="page" w:tblpX="1297" w:tblpY="169"/>
        <w:tblOverlap w:val="never"/>
        <w:tblW w:w="9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48"/>
        <w:gridCol w:w="648"/>
        <w:gridCol w:w="648"/>
        <w:gridCol w:w="648"/>
        <w:gridCol w:w="648"/>
        <w:gridCol w:w="648"/>
        <w:gridCol w:w="649"/>
        <w:gridCol w:w="649"/>
        <w:gridCol w:w="649"/>
        <w:gridCol w:w="650"/>
        <w:gridCol w:w="650"/>
        <w:gridCol w:w="650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12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行政复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议</w:t>
            </w:r>
          </w:p>
        </w:tc>
        <w:tc>
          <w:tcPr>
            <w:tcW w:w="6502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28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行政诉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7" w:line="315" w:lineRule="auto"/>
              <w:ind w:left="129" w:right="126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1" w:right="1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2" w:right="124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8" w:right="124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1" w:line="230" w:lineRule="auto"/>
              <w:ind w:left="1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324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8" w:lineRule="auto"/>
              <w:ind w:left="82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经复议直接起诉</w:t>
            </w:r>
          </w:p>
        </w:tc>
        <w:tc>
          <w:tcPr>
            <w:tcW w:w="325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9" w:lineRule="auto"/>
              <w:ind w:left="113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复议后起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4" w:right="121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5" w:right="12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7" w:right="120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5" w:right="118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30" w:lineRule="auto"/>
              <w:ind w:left="13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0" w:right="117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2" w:right="11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2" w:right="116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41" w:right="113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30" w:lineRule="auto"/>
              <w:ind w:left="13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（一）存在问题。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0年，我中心政务公开工作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存在的问题：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网上办公、办公自动化应用程度有待提高，信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息公开的内容还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需要进一步充实完善，政策、信息公开及时性还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需加强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对信息公开工作的宣传力度还不够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改进措施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2021年，我中心将从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个方面扎实推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进政务信息公开工作。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是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进一步组织学习《中华人民共和国政府信息公开条例》，对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照条例，认真清理我中心政务公开事项，查漏补缺，编制更加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学规范的公开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目录。</w:t>
      </w:r>
      <w:r>
        <w:rPr>
          <w:rFonts w:hint="default" w:ascii="Times New Roman" w:hAnsi="Times New Roman" w:eastAsia="仿宋_GB2312" w:cs="Times New Roman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进一步健全和完善政务公开制度，规范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公开内容，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提高公开质量。</w:t>
      </w:r>
      <w:r>
        <w:rPr>
          <w:rFonts w:hint="default" w:ascii="Times New Roman" w:hAnsi="Times New Roman" w:eastAsia="仿宋_GB2312" w:cs="Times New Roman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进一步加大对政务公开工作的宣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传力度，扩大政务公开工作的普及面，实现政务公开服务领导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服务机关、服务干部群众的目的。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无其他需要报告的事项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433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C6134"/>
    <w:multiLevelType w:val="singleLevel"/>
    <w:tmpl w:val="572C61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zRjNDVhNGI5NWQ3YTcxMmZiOTQxYTBlYmVhZjYifQ=="/>
  </w:docVars>
  <w:rsids>
    <w:rsidRoot w:val="13130E8B"/>
    <w:rsid w:val="13130E8B"/>
    <w:rsid w:val="143C0CA7"/>
    <w:rsid w:val="2B2F49F4"/>
    <w:rsid w:val="2E960221"/>
    <w:rsid w:val="5DAFE919"/>
    <w:rsid w:val="7F77B4BB"/>
    <w:rsid w:val="BE6EBA50"/>
    <w:rsid w:val="DEF5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1915</Words>
  <Characters>1951</Characters>
  <Lines>0</Lines>
  <Paragraphs>0</Paragraphs>
  <TotalTime>4</TotalTime>
  <ScaleCrop>false</ScaleCrop>
  <LinksUpToDate>false</LinksUpToDate>
  <CharactersWithSpaces>1989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2023-02-23T22:49:00Z</dcterms:created>
  <dc:creator>陌上＊花开</dc:creator>
  <cp:lastModifiedBy>陌上＊花开</cp:lastModifiedBy>
  <dcterms:modified xsi:type="dcterms:W3CDTF">2023-03-01T09:35:58Z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40802FEEDF43467DA47A14B264E9AC7D</vt:lpwstr>
  </property>
</Properties>
</file>