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781" w:right="0" w:firstLine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吴忠市生态环境局盐池分局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left="1010" w:right="0" w:firstLine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zh-CN" w:bidi="ar-SA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left="1010" w:right="0" w:firstLine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22"/>
          <w:lang w:val="en-US" w:eastAsia="en-US" w:bidi="ar-SA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根据《中华人民共和国政府信息公开条例》规定和《国务院办公厅政府信息与政务公开办公室关印发&lt;中华人民共和国政府信息公开工作年度报告格式&gt;的通知》（国办公开办函〔2021〕30 号）要求，现发布《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吴忠市生态环境局盐池分局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2021年政府信息公开工作年度报告》，本报告统计数据从2021年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月1日至 12 月 31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FF000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22"/>
          <w:lang w:val="en-US" w:eastAsia="en-US" w:bidi="ar-SA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年，在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县委、县政府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的坚强领导和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政务公开办公室的监督指导下，吴忠市生态环境局盐池分局认真贯彻落实《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政府信息公开条例》等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《国务院办公厅政府信息与政务公开办公室关于印发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中华人民共和国政府信息公开工作年度报告格式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的通知》（国办公开办函〔2021〕30号）《自治区人民政府政务公开办公室关于做好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2021年政府信息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公开工作年度报告的通知》（宁政公开办发〔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着力推进政务公开工作规范化建设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en-US"/>
        </w:rPr>
        <w:t>切实加强组织领导，完善政务公开机制。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加强和完善领导机制。成立吴忠市生态环境局盐池分局政务信息公开领导小组，由局长任组长、分管局长任副组长，相关业务负责人为成员，做到了领导、机构、人员“三到位”，强化责任到人，形成纵到底、横到边、上下联动、整体推进的工作体系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建立健全各项制度。严格落实《中华人民共和国政府信息公开条例》，对照条例要求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做到应当主动公开的政府信息全部在县政府门户网站公开，建立并完善了组织协调、保密审查、政策解读等制度，促进政务信息公开工作走上制度化、规范化的轨道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根据《中华人民共和国保守国家秘密法》、《中华人民共和国政府信息公开条例》等有关规定，确保所有上网信息都进过保密审查，做到涉密信息不上网、上网信息不涉密，同时规范了上级通知、文件的发布和转载，定期对涉及我局的电子政务平台相关信息进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及时发现问题和不足，补差补缺，力争做到政府信息公开全面、及时、规范。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en-US"/>
        </w:rPr>
        <w:t>严把公开信息质量，积极回应社会关切。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公开的内容更加充实。对政务信息公开的范围、政务信息公开的内容、政务信息公开的形式、政务信息公开的制度等作了进一步的明确。按照组织健全、制度严密、标准统一、运作规范的要求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做好政务信息公开以及已公开内容存档备查工作。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公开的时间更加及时。针对公开内容的不同情况，确定公开时间，做到常规性工作定期公开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固定性工作长期公开。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公开重点更加突出。坚持把群众最关心、最需要了解的事项公开作为政务信息公开的重点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从信息公开、电子政务和便民服务三个方面入手，加大推行政务公开的力度。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 xml:space="preserve">累计公开政务事项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条，其中，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水源地水质监测信息29条，征求意见信息3条，其他文件信息4条。2021年未接收到政府信息公开依申请公开件。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en-US"/>
        </w:rPr>
        <w:t>强化内部监督约束，确保公开制度落到实处。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将政务信息公开工作与党风廉政建设、行风建设综合进行检查、考评。严把公开内容，既防止该公开的不公开，又防止不该公开的乱公开。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在行政审批方面，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所有审批事项全部进驻政务大厅，对重点项目提前介入、跟踪服务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110个重点项目已有60%以上完成环评审批手续办理。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企业可随时在线查看审批进度。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在规范性文件制定和监督管理方面，我们严格按照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县委、县政府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工作要求开展排查清理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en-US"/>
        </w:rPr>
        <w:t>截至目前没有制定过影响营商环境和公平竞争的规范性文件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2021年，办理人大代表建议1件，受理环境信访投诉131件，办结件131件，办结率100%。按环境污染投诉类型划分：环境噪声污染类投诉6件，大气环境污染类投诉87件，水环境污染类投诉17件，固废环境污染类投诉18件，其他环境污染类投诉3件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en-US"/>
        </w:rPr>
        <w:t>优化已公开信息的搜索和咨询前端服务。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整合县政府网站信息资源，持续升级优化信息公开网站，实现信息精准搜索。将公众关心的政府信息，如环境保护、水源地保护、中央生态环境保护督察等栏目信息梳理归类。汇总发布行政机关对外办公电话，依申请公开电话工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作时间内保持畅通，持续提升电话咨询的服务质量。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（五）聚焦指导监督，以更大力度加强自身建设。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推进政务公开专项考核评估。认真梳理县政府绩效考核体系中政务公开各项指标，按照约束和激励相结合的原则，督促年度重点任务落实。将《政府信息公开条例》相关内容，列入相关人员学习计划。2021年，我局未出现因信息公开不到位需要进行责任追究的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2"/>
        <w:tblW w:w="80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925"/>
        <w:gridCol w:w="1982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0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9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07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0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0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1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2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0"/>
        <w:gridCol w:w="3221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2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在肯定成绩的同时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我局政务信息公开工作中存在的一些不足和问题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主要表现在: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工作开展落实不够。工作进展迟缓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公开成效不明显。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公开内容不够规范，制度不够完善。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监督机制不健全、监督力度不够。被动接受上级检查的多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自觉进行自查和抽查的少。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7" w:after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下一步，我局将做好以下几方面工作。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进一步建立和完善政务公开工作制度。落实目标责任制，建立健全政务公开实施方案、工作计划等各项规章制度，全面规范信息公开工作，确保信息内容、数据准确。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按照“以公开为原则，不公开为例外”的总体要求，进一步做好信息界定，完善主动公开的信息内容。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en-US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加强制度建设和监督执行力度，规范行政执法工作，接受全社会监督，创造透明、公开、廉洁的政务环境。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持续推行实施“双随机、一公开”监管。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2021年共抽查企业112家次，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重点对企业污染防治设施运行、污染物排放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进行检查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每季度“双随机”环境执法检查情况均在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盐池县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人民政府网站向社会公开查处结果，接受社会监督。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2021年，全县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空气质量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优良天数比率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88.6%，可吸入颗粒物（PM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）平均浓度56微克/立方米，细颗粒物（PM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）平均浓度24微克/立方米，空气质量综合指数优于全区平均和去年同期水平。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刘家沟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骆驼井水源地稳定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达到Ⅲ类水质要求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，土壤环境安全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稳定，未发生重特大突发环境事件。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七、信息处理费用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本机关 2021年未收到政府信息公开申请</w:t>
      </w:r>
      <w:r>
        <w:rPr>
          <w:rFonts w:hint="eastAsia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未收取信息处理费。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吴忠市生态环境局盐池分局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    2022年1月29日</w:t>
      </w:r>
    </w:p>
    <w:p>
      <w:pPr>
        <w:pStyle w:val="3"/>
        <w:rPr>
          <w:rFonts w:hint="eastAsia"/>
          <w:lang w:val="en-US" w:eastAsia="en-US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713F0"/>
    <w:rsid w:val="0585097F"/>
    <w:rsid w:val="0A783641"/>
    <w:rsid w:val="0ED32FA7"/>
    <w:rsid w:val="102767DB"/>
    <w:rsid w:val="131E1351"/>
    <w:rsid w:val="142737F1"/>
    <w:rsid w:val="19B24425"/>
    <w:rsid w:val="1A4C51B7"/>
    <w:rsid w:val="1A580D6C"/>
    <w:rsid w:val="1AE6673D"/>
    <w:rsid w:val="1C175DD6"/>
    <w:rsid w:val="1C2E1AEC"/>
    <w:rsid w:val="1DA21CA0"/>
    <w:rsid w:val="23441940"/>
    <w:rsid w:val="270C66A8"/>
    <w:rsid w:val="29F35D50"/>
    <w:rsid w:val="2AD033A9"/>
    <w:rsid w:val="2BCB2DBA"/>
    <w:rsid w:val="311B217F"/>
    <w:rsid w:val="366A458A"/>
    <w:rsid w:val="3891643F"/>
    <w:rsid w:val="38994BB9"/>
    <w:rsid w:val="3E425A8E"/>
    <w:rsid w:val="420713F0"/>
    <w:rsid w:val="44426F0D"/>
    <w:rsid w:val="4F1F2C77"/>
    <w:rsid w:val="5022438A"/>
    <w:rsid w:val="5C232EFE"/>
    <w:rsid w:val="5FAB5336"/>
    <w:rsid w:val="5FAD54CA"/>
    <w:rsid w:val="61590652"/>
    <w:rsid w:val="6167794E"/>
    <w:rsid w:val="6ACD6B59"/>
    <w:rsid w:val="6BF81781"/>
    <w:rsid w:val="6DDD8309"/>
    <w:rsid w:val="708F5475"/>
    <w:rsid w:val="73565DA4"/>
    <w:rsid w:val="76252A7A"/>
    <w:rsid w:val="7A394679"/>
    <w:rsid w:val="7BE906D9"/>
    <w:rsid w:val="7FC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 w:val="0"/>
      <w:autoSpaceDE/>
      <w:autoSpaceDN/>
      <w:spacing w:before="0" w:after="120" w:line="240" w:lineRule="auto"/>
      <w:ind w:left="200" w:firstLine="200"/>
      <w:jc w:val="both"/>
    </w:pPr>
    <w:rPr>
      <w:rFonts w:ascii="Times New Roman" w:eastAsia="仿宋_GB2312"/>
      <w:sz w:val="3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2021-12-24T11:49:00Z</dcterms:created>
  <dc:creator>吴忠市生态环境局盐池分局收文员</dc:creator>
  <cp:lastModifiedBy>吴忠市生态环境局盐池分局收文员</cp:lastModifiedBy>
  <cp:lastPrinted>2022-01-29T03:08:00Z</cp:lastPrinted>
  <dcterms:modified xsi:type="dcterms:W3CDTF">2022-02-11T02:26:24Z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